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43" w:rsidRDefault="00475843" w:rsidP="00666547">
      <w:pPr>
        <w:bidi w:val="0"/>
        <w:spacing w:line="360" w:lineRule="auto"/>
        <w:jc w:val="both"/>
        <w:rPr>
          <w:rFonts w:asciiTheme="majorBidi" w:hAnsiTheme="majorBidi" w:cstheme="majorBidi"/>
          <w:b/>
          <w:bCs/>
          <w:sz w:val="36"/>
          <w:szCs w:val="36"/>
          <w:lang w:bidi="ar-IQ"/>
        </w:rPr>
      </w:pPr>
    </w:p>
    <w:p w:rsidR="00CD3AEC" w:rsidRDefault="00475843" w:rsidP="00CD3AEC">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Chil</w:t>
      </w:r>
      <w:r w:rsidR="00614F40">
        <w:rPr>
          <w:rFonts w:asciiTheme="majorBidi" w:hAnsiTheme="majorBidi" w:cstheme="majorBidi"/>
          <w:b/>
          <w:bCs/>
          <w:sz w:val="36"/>
          <w:szCs w:val="36"/>
          <w:lang w:bidi="ar-IQ"/>
        </w:rPr>
        <w:t>dhood psoriasis a clinical and epid</w:t>
      </w:r>
      <w:r w:rsidR="00CD3AEC">
        <w:rPr>
          <w:rFonts w:asciiTheme="majorBidi" w:hAnsiTheme="majorBidi" w:cstheme="majorBidi"/>
          <w:b/>
          <w:bCs/>
          <w:sz w:val="36"/>
          <w:szCs w:val="36"/>
          <w:lang w:bidi="ar-IQ"/>
        </w:rPr>
        <w:t>emiological study in Samawa city</w:t>
      </w:r>
    </w:p>
    <w:p w:rsidR="00CD3AEC" w:rsidRPr="00CD3AEC" w:rsidRDefault="00CD3AEC" w:rsidP="00CD3AEC">
      <w:pPr>
        <w:bidi w:val="0"/>
        <w:spacing w:line="360" w:lineRule="auto"/>
        <w:jc w:val="center"/>
        <w:rPr>
          <w:rFonts w:asciiTheme="majorBidi" w:hAnsiTheme="majorBidi" w:cstheme="majorBidi"/>
          <w:b/>
          <w:bCs/>
          <w:sz w:val="40"/>
          <w:szCs w:val="40"/>
          <w:lang w:bidi="ar-IQ"/>
        </w:rPr>
      </w:pPr>
    </w:p>
    <w:p w:rsidR="00CD3AEC" w:rsidRPr="00CD3AEC" w:rsidRDefault="00CD3AEC" w:rsidP="00CD3AEC">
      <w:pPr>
        <w:bidi w:val="0"/>
        <w:spacing w:line="360" w:lineRule="auto"/>
        <w:jc w:val="center"/>
        <w:rPr>
          <w:rFonts w:asciiTheme="majorBidi" w:hAnsiTheme="majorBidi" w:cstheme="majorBidi"/>
          <w:b/>
          <w:bCs/>
          <w:sz w:val="40"/>
          <w:szCs w:val="40"/>
          <w:lang w:bidi="ar-IQ"/>
        </w:rPr>
      </w:pPr>
      <w:r w:rsidRPr="00CD3AEC">
        <w:rPr>
          <w:rFonts w:asciiTheme="majorBidi" w:hAnsiTheme="majorBidi" w:cstheme="majorBidi"/>
          <w:b/>
          <w:bCs/>
          <w:sz w:val="40"/>
          <w:szCs w:val="40"/>
          <w:lang w:bidi="ar-IQ"/>
        </w:rPr>
        <w:t>Cross S</w:t>
      </w:r>
      <w:r>
        <w:rPr>
          <w:rFonts w:asciiTheme="majorBidi" w:hAnsiTheme="majorBidi" w:cstheme="majorBidi"/>
          <w:b/>
          <w:bCs/>
          <w:sz w:val="40"/>
          <w:szCs w:val="40"/>
          <w:lang w:bidi="ar-IQ"/>
        </w:rPr>
        <w:t>ectional Study</w:t>
      </w:r>
    </w:p>
    <w:p w:rsidR="00614F40" w:rsidRDefault="00614F40" w:rsidP="00614F40">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By</w:t>
      </w:r>
    </w:p>
    <w:p w:rsidR="00614F40" w:rsidRDefault="00614F40" w:rsidP="005312F4">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Fatima </w:t>
      </w:r>
      <w:r w:rsidR="00CD3AEC">
        <w:rPr>
          <w:rFonts w:asciiTheme="majorBidi" w:hAnsiTheme="majorBidi" w:cstheme="majorBidi"/>
          <w:b/>
          <w:bCs/>
          <w:sz w:val="36"/>
          <w:szCs w:val="36"/>
          <w:lang w:bidi="ar-IQ"/>
        </w:rPr>
        <w:t>Emad Hussain</w:t>
      </w:r>
    </w:p>
    <w:p w:rsidR="00614F40" w:rsidRDefault="007E6F04" w:rsidP="007E6F04">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Sixth grade medical student in AL-Muthanna University</w:t>
      </w:r>
    </w:p>
    <w:p w:rsidR="00614F40" w:rsidRDefault="00614F40" w:rsidP="00614F40">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Supervised by</w:t>
      </w:r>
    </w:p>
    <w:p w:rsidR="00614F40" w:rsidRDefault="00614F40" w:rsidP="00614F40">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Prof. Arwaa A. abdul-hussein</w:t>
      </w:r>
    </w:p>
    <w:p w:rsidR="0020371A" w:rsidRDefault="007E6F04" w:rsidP="0020371A">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M.B.Ch.B, F.I.C.M.S</w:t>
      </w:r>
    </w:p>
    <w:p w:rsidR="0020371A" w:rsidRDefault="007E6F04" w:rsidP="0020371A">
      <w:pPr>
        <w:bidi w:val="0"/>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2019</w:t>
      </w:r>
    </w:p>
    <w:p w:rsidR="0020371A" w:rsidRDefault="0020371A" w:rsidP="0020371A">
      <w:pPr>
        <w:bidi w:val="0"/>
        <w:spacing w:line="360" w:lineRule="auto"/>
        <w:jc w:val="center"/>
        <w:rPr>
          <w:rFonts w:asciiTheme="majorBidi" w:hAnsiTheme="majorBidi" w:cstheme="majorBidi"/>
          <w:b/>
          <w:bCs/>
          <w:sz w:val="36"/>
          <w:szCs w:val="36"/>
          <w:lang w:bidi="ar-IQ"/>
        </w:rPr>
      </w:pPr>
    </w:p>
    <w:p w:rsidR="0020371A" w:rsidRDefault="0020371A" w:rsidP="0020371A">
      <w:pPr>
        <w:bidi w:val="0"/>
        <w:spacing w:line="360" w:lineRule="auto"/>
        <w:jc w:val="center"/>
        <w:rPr>
          <w:rFonts w:asciiTheme="majorBidi" w:hAnsiTheme="majorBidi" w:cstheme="majorBidi"/>
          <w:b/>
          <w:bCs/>
          <w:sz w:val="36"/>
          <w:szCs w:val="36"/>
          <w:lang w:bidi="ar-IQ"/>
        </w:rPr>
      </w:pPr>
    </w:p>
    <w:p w:rsidR="0020371A" w:rsidRDefault="0020371A" w:rsidP="0020371A">
      <w:pPr>
        <w:bidi w:val="0"/>
        <w:spacing w:line="360" w:lineRule="auto"/>
        <w:jc w:val="center"/>
        <w:rPr>
          <w:rFonts w:asciiTheme="majorBidi" w:hAnsiTheme="majorBidi" w:cstheme="majorBidi"/>
          <w:b/>
          <w:bCs/>
          <w:sz w:val="36"/>
          <w:szCs w:val="36"/>
          <w:lang w:bidi="ar-IQ"/>
        </w:rPr>
      </w:pPr>
    </w:p>
    <w:p w:rsidR="00475843" w:rsidRDefault="00475843" w:rsidP="00475843">
      <w:pPr>
        <w:bidi w:val="0"/>
        <w:spacing w:line="360" w:lineRule="auto"/>
        <w:jc w:val="both"/>
        <w:rPr>
          <w:rFonts w:asciiTheme="majorBidi" w:hAnsiTheme="majorBidi" w:cstheme="majorBidi"/>
          <w:b/>
          <w:bCs/>
          <w:sz w:val="36"/>
          <w:szCs w:val="36"/>
          <w:lang w:bidi="ar-IQ"/>
        </w:rPr>
      </w:pPr>
    </w:p>
    <w:p w:rsidR="008934D2" w:rsidRDefault="008934D2" w:rsidP="00475843">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475843" w:rsidRDefault="008934D2" w:rsidP="008934D2">
      <w:pPr>
        <w:bidi w:val="0"/>
        <w:spacing w:line="360" w:lineRule="auto"/>
        <w:jc w:val="both"/>
        <w:rPr>
          <w:rFonts w:asciiTheme="majorBidi" w:hAnsiTheme="majorBidi" w:cstheme="majorBidi"/>
          <w:b/>
          <w:bCs/>
          <w:sz w:val="36"/>
          <w:szCs w:val="36"/>
          <w:lang w:bidi="ar-IQ"/>
        </w:rPr>
      </w:pPr>
      <w:r>
        <w:rPr>
          <w:rFonts w:asciiTheme="majorBidi" w:hAnsiTheme="majorBidi" w:cstheme="majorBidi"/>
          <w:b/>
          <w:bCs/>
          <w:noProof/>
          <w:sz w:val="36"/>
          <w:szCs w:val="36"/>
        </w:rPr>
        <w:drawing>
          <wp:inline distT="0" distB="0" distL="0" distR="0" wp14:anchorId="50AA7376" wp14:editId="361C5314">
            <wp:extent cx="5518298" cy="1601688"/>
            <wp:effectExtent l="0" t="0" r="635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8">
                      <a:extLst>
                        <a:ext uri="{28A0092B-C50C-407E-A947-70E740481C1C}">
                          <a14:useLocalDpi xmlns:a14="http://schemas.microsoft.com/office/drawing/2010/main" val="0"/>
                        </a:ext>
                      </a:extLst>
                    </a:blip>
                    <a:stretch>
                      <a:fillRect/>
                    </a:stretch>
                  </pic:blipFill>
                  <pic:spPr>
                    <a:xfrm>
                      <a:off x="0" y="0"/>
                      <a:ext cx="5513170" cy="1600200"/>
                    </a:xfrm>
                    <a:prstGeom prst="rect">
                      <a:avLst/>
                    </a:prstGeom>
                  </pic:spPr>
                </pic:pic>
              </a:graphicData>
            </a:graphic>
          </wp:inline>
        </w:drawing>
      </w:r>
    </w:p>
    <w:p w:rsidR="008934D2" w:rsidRDefault="008934D2" w:rsidP="00475843">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475843" w:rsidRDefault="008934D2" w:rsidP="008934D2">
      <w:pPr>
        <w:bidi w:val="0"/>
        <w:spacing w:line="360" w:lineRule="auto"/>
        <w:jc w:val="both"/>
        <w:rPr>
          <w:rFonts w:asciiTheme="majorBidi" w:hAnsiTheme="majorBidi" w:cstheme="majorBidi"/>
          <w:b/>
          <w:bCs/>
          <w:sz w:val="36"/>
          <w:szCs w:val="36"/>
          <w:lang w:bidi="ar-IQ"/>
        </w:rPr>
      </w:pPr>
      <w:r>
        <w:rPr>
          <w:rFonts w:asciiTheme="majorBidi" w:hAnsiTheme="majorBidi" w:cstheme="majorBidi"/>
          <w:b/>
          <w:bCs/>
          <w:noProof/>
          <w:sz w:val="36"/>
          <w:szCs w:val="36"/>
        </w:rPr>
        <w:drawing>
          <wp:inline distT="0" distB="0" distL="0" distR="0" wp14:anchorId="37E8F3E2" wp14:editId="7EE0F905">
            <wp:extent cx="5274310" cy="3885565"/>
            <wp:effectExtent l="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1423716262_824.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885565"/>
                    </a:xfrm>
                    <a:prstGeom prst="rect">
                      <a:avLst/>
                    </a:prstGeom>
                  </pic:spPr>
                </pic:pic>
              </a:graphicData>
            </a:graphic>
          </wp:inline>
        </w:drawing>
      </w:r>
    </w:p>
    <w:p w:rsidR="008934D2" w:rsidRDefault="008934D2" w:rsidP="00475843">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475843" w:rsidRPr="00475843" w:rsidRDefault="00475843" w:rsidP="008934D2">
      <w:pPr>
        <w:bidi w:val="0"/>
        <w:spacing w:line="360" w:lineRule="auto"/>
        <w:jc w:val="both"/>
        <w:rPr>
          <w:rFonts w:asciiTheme="majorBidi" w:hAnsiTheme="majorBidi" w:cstheme="majorBidi"/>
          <w:b/>
          <w:bCs/>
          <w:sz w:val="36"/>
          <w:szCs w:val="36"/>
          <w:lang w:bidi="ar-IQ"/>
        </w:rPr>
      </w:pPr>
      <w:r w:rsidRPr="00475843">
        <w:rPr>
          <w:rFonts w:asciiTheme="majorBidi" w:hAnsiTheme="majorBidi" w:cstheme="majorBidi"/>
          <w:b/>
          <w:bCs/>
          <w:sz w:val="36"/>
          <w:szCs w:val="36"/>
          <w:lang w:bidi="ar-IQ"/>
        </w:rPr>
        <w:t>Abstract</w:t>
      </w:r>
    </w:p>
    <w:p w:rsidR="00666547" w:rsidRDefault="00666547" w:rsidP="00475843">
      <w:pPr>
        <w:bidi w:val="0"/>
        <w:spacing w:line="360" w:lineRule="auto"/>
        <w:jc w:val="both"/>
        <w:rPr>
          <w:rFonts w:asciiTheme="majorBidi" w:hAnsiTheme="majorBidi" w:cstheme="majorBidi"/>
          <w:sz w:val="28"/>
          <w:szCs w:val="28"/>
          <w:lang w:bidi="ar-IQ"/>
        </w:rPr>
      </w:pPr>
      <w:r w:rsidRPr="00D8778E">
        <w:rPr>
          <w:rFonts w:asciiTheme="majorBidi" w:hAnsiTheme="majorBidi" w:cstheme="majorBidi"/>
          <w:b/>
          <w:bCs/>
          <w:sz w:val="28"/>
          <w:szCs w:val="28"/>
          <w:lang w:bidi="ar-IQ"/>
        </w:rPr>
        <w:t>Background:</w:t>
      </w:r>
      <w:r w:rsidRPr="00666547">
        <w:rPr>
          <w:rFonts w:asciiTheme="majorBidi" w:hAnsiTheme="majorBidi" w:cstheme="majorBidi"/>
          <w:sz w:val="28"/>
          <w:szCs w:val="28"/>
          <w:lang w:bidi="ar-IQ"/>
        </w:rPr>
        <w:t xml:space="preserve"> Childhood psoriasis is common, but it</w:t>
      </w:r>
      <w:r>
        <w:rPr>
          <w:rFonts w:asciiTheme="majorBidi" w:hAnsiTheme="majorBidi" w:cstheme="majorBidi"/>
          <w:sz w:val="28"/>
          <w:szCs w:val="28"/>
          <w:lang w:bidi="ar-IQ"/>
        </w:rPr>
        <w:t xml:space="preserve"> </w:t>
      </w:r>
      <w:r w:rsidRPr="00666547">
        <w:rPr>
          <w:rFonts w:asciiTheme="majorBidi" w:hAnsiTheme="majorBidi" w:cstheme="majorBidi"/>
          <w:sz w:val="28"/>
          <w:szCs w:val="28"/>
          <w:lang w:bidi="ar-IQ"/>
        </w:rPr>
        <w:t xml:space="preserve">has not been adequately reported </w:t>
      </w:r>
      <w:r>
        <w:rPr>
          <w:rFonts w:asciiTheme="majorBidi" w:hAnsiTheme="majorBidi" w:cstheme="majorBidi"/>
          <w:sz w:val="28"/>
          <w:szCs w:val="28"/>
          <w:lang w:bidi="ar-IQ"/>
        </w:rPr>
        <w:t>in our city</w:t>
      </w:r>
      <w:r w:rsidRPr="00666547">
        <w:rPr>
          <w:rFonts w:asciiTheme="majorBidi" w:hAnsiTheme="majorBidi" w:cstheme="majorBidi"/>
          <w:sz w:val="28"/>
          <w:szCs w:val="28"/>
          <w:lang w:bidi="ar-IQ"/>
        </w:rPr>
        <w:t>. This study was</w:t>
      </w:r>
      <w:r>
        <w:rPr>
          <w:rFonts w:asciiTheme="majorBidi" w:hAnsiTheme="majorBidi" w:cstheme="majorBidi"/>
          <w:sz w:val="28"/>
          <w:szCs w:val="28"/>
          <w:lang w:bidi="ar-IQ"/>
        </w:rPr>
        <w:t xml:space="preserve"> done</w:t>
      </w:r>
      <w:r w:rsidRPr="00666547">
        <w:rPr>
          <w:rFonts w:asciiTheme="majorBidi" w:hAnsiTheme="majorBidi" w:cstheme="majorBidi"/>
          <w:sz w:val="28"/>
          <w:szCs w:val="28"/>
          <w:lang w:bidi="ar-IQ"/>
        </w:rPr>
        <w:t xml:space="preserve"> to evaluate the epidemiological and clinical</w:t>
      </w:r>
      <w:r>
        <w:rPr>
          <w:rFonts w:asciiTheme="majorBidi" w:hAnsiTheme="majorBidi" w:cstheme="majorBidi"/>
          <w:sz w:val="28"/>
          <w:szCs w:val="28"/>
          <w:lang w:bidi="ar-IQ"/>
        </w:rPr>
        <w:t xml:space="preserve"> </w:t>
      </w:r>
      <w:r w:rsidRPr="00666547">
        <w:rPr>
          <w:rFonts w:asciiTheme="majorBidi" w:hAnsiTheme="majorBidi" w:cstheme="majorBidi"/>
          <w:sz w:val="28"/>
          <w:szCs w:val="28"/>
          <w:lang w:bidi="ar-IQ"/>
        </w:rPr>
        <w:t>findings in children with psoriasis and to compare the data with those from other studies.</w:t>
      </w:r>
    </w:p>
    <w:p w:rsidR="00DB162E" w:rsidRDefault="00666547" w:rsidP="0036730D">
      <w:pPr>
        <w:bidi w:val="0"/>
        <w:spacing w:line="360" w:lineRule="auto"/>
        <w:jc w:val="both"/>
        <w:rPr>
          <w:rFonts w:asciiTheme="majorBidi" w:hAnsiTheme="majorBidi" w:cstheme="majorBidi"/>
          <w:sz w:val="28"/>
          <w:szCs w:val="28"/>
          <w:lang w:bidi="ar-IQ"/>
        </w:rPr>
      </w:pPr>
      <w:r w:rsidRPr="00D8778E">
        <w:rPr>
          <w:rFonts w:asciiTheme="majorBidi" w:hAnsiTheme="majorBidi" w:cstheme="majorBidi"/>
          <w:b/>
          <w:bCs/>
          <w:sz w:val="28"/>
          <w:szCs w:val="28"/>
          <w:lang w:bidi="ar-IQ"/>
        </w:rPr>
        <w:t>Patients and material :</w:t>
      </w:r>
      <w:r w:rsidR="009D36B8">
        <w:rPr>
          <w:rFonts w:asciiTheme="majorBidi" w:hAnsiTheme="majorBidi" w:cstheme="majorBidi"/>
          <w:sz w:val="28"/>
          <w:szCs w:val="28"/>
          <w:lang w:bidi="ar-IQ"/>
        </w:rPr>
        <w:t xml:space="preserve"> thirty child with psoriasis were</w:t>
      </w:r>
      <w:r>
        <w:rPr>
          <w:rFonts w:asciiTheme="majorBidi" w:hAnsiTheme="majorBidi" w:cstheme="majorBidi"/>
          <w:sz w:val="28"/>
          <w:szCs w:val="28"/>
          <w:lang w:bidi="ar-IQ"/>
        </w:rPr>
        <w:t xml:space="preserve"> taken in this study</w:t>
      </w:r>
      <w:r w:rsidR="0036730D" w:rsidRPr="0036730D">
        <w:rPr>
          <w:rFonts w:asciiTheme="majorBidi" w:hAnsiTheme="majorBidi" w:cstheme="majorBidi"/>
          <w:sz w:val="28"/>
          <w:szCs w:val="28"/>
          <w:lang w:bidi="ar-IQ"/>
        </w:rPr>
        <w:t xml:space="preserve"> </w:t>
      </w:r>
      <w:r w:rsidR="0036730D">
        <w:rPr>
          <w:rFonts w:asciiTheme="majorBidi" w:hAnsiTheme="majorBidi" w:cstheme="majorBidi"/>
          <w:sz w:val="28"/>
          <w:szCs w:val="28"/>
          <w:lang w:bidi="ar-IQ"/>
        </w:rPr>
        <w:t xml:space="preserve">which is done in </w:t>
      </w:r>
      <w:r w:rsidR="0036730D" w:rsidRPr="00D96122">
        <w:rPr>
          <w:rFonts w:asciiTheme="majorBidi" w:hAnsiTheme="majorBidi" w:cstheme="majorBidi"/>
          <w:sz w:val="28"/>
          <w:szCs w:val="28"/>
          <w:lang w:bidi="ar-IQ"/>
        </w:rPr>
        <w:t>outpatients dermat</w:t>
      </w:r>
      <w:r w:rsidR="0036730D">
        <w:rPr>
          <w:rFonts w:asciiTheme="majorBidi" w:hAnsiTheme="majorBidi" w:cstheme="majorBidi"/>
          <w:sz w:val="28"/>
          <w:szCs w:val="28"/>
          <w:lang w:bidi="ar-IQ"/>
        </w:rPr>
        <w:t>olo</w:t>
      </w:r>
      <w:r w:rsidR="0036730D" w:rsidRPr="00D96122">
        <w:rPr>
          <w:rFonts w:asciiTheme="majorBidi" w:hAnsiTheme="majorBidi" w:cstheme="majorBidi"/>
          <w:sz w:val="28"/>
          <w:szCs w:val="28"/>
          <w:lang w:bidi="ar-IQ"/>
        </w:rPr>
        <w:t>gical clinic</w:t>
      </w:r>
      <w:r w:rsidR="0036730D" w:rsidRPr="0036730D">
        <w:rPr>
          <w:rFonts w:asciiTheme="majorBidi" w:hAnsiTheme="majorBidi" w:cstheme="majorBidi"/>
          <w:sz w:val="28"/>
          <w:szCs w:val="28"/>
          <w:lang w:bidi="ar-IQ"/>
        </w:rPr>
        <w:t xml:space="preserve"> </w:t>
      </w:r>
      <w:r w:rsidR="0036730D">
        <w:rPr>
          <w:rFonts w:asciiTheme="majorBidi" w:hAnsiTheme="majorBidi" w:cstheme="majorBidi"/>
          <w:sz w:val="28"/>
          <w:szCs w:val="28"/>
          <w:lang w:bidi="ar-IQ"/>
        </w:rPr>
        <w:t>during the</w:t>
      </w:r>
      <w:r w:rsidR="0036730D" w:rsidRPr="00D96122">
        <w:rPr>
          <w:rFonts w:asciiTheme="majorBidi" w:hAnsiTheme="majorBidi" w:cstheme="majorBidi"/>
          <w:sz w:val="28"/>
          <w:szCs w:val="28"/>
          <w:lang w:bidi="ar-IQ"/>
        </w:rPr>
        <w:t xml:space="preserve"> period </w:t>
      </w:r>
      <w:r w:rsidR="0036730D">
        <w:rPr>
          <w:rFonts w:asciiTheme="majorBidi" w:hAnsiTheme="majorBidi" w:cstheme="majorBidi"/>
          <w:sz w:val="28"/>
          <w:szCs w:val="28"/>
          <w:lang w:bidi="ar-IQ"/>
        </w:rPr>
        <w:t xml:space="preserve">from </w:t>
      </w:r>
      <w:r w:rsidR="0036730D" w:rsidRPr="00D96122">
        <w:rPr>
          <w:rFonts w:asciiTheme="majorBidi" w:hAnsiTheme="majorBidi" w:cstheme="majorBidi"/>
          <w:sz w:val="28"/>
          <w:szCs w:val="28"/>
          <w:lang w:bidi="ar-IQ"/>
        </w:rPr>
        <w:t>July of 2018 to December of 2018.</w:t>
      </w:r>
    </w:p>
    <w:p w:rsidR="00F91AB7" w:rsidRDefault="00DB162E" w:rsidP="005205CE">
      <w:pPr>
        <w:bidi w:val="0"/>
        <w:spacing w:line="360" w:lineRule="auto"/>
        <w:jc w:val="both"/>
        <w:rPr>
          <w:rFonts w:asciiTheme="majorBidi" w:hAnsiTheme="majorBidi" w:cstheme="majorBidi"/>
          <w:sz w:val="28"/>
          <w:szCs w:val="28"/>
          <w:lang w:bidi="ar-IQ"/>
        </w:rPr>
      </w:pPr>
      <w:r w:rsidRPr="00D8778E">
        <w:rPr>
          <w:rFonts w:asciiTheme="majorBidi" w:hAnsiTheme="majorBidi" w:cstheme="majorBidi"/>
          <w:b/>
          <w:bCs/>
          <w:sz w:val="28"/>
          <w:szCs w:val="28"/>
          <w:lang w:bidi="ar-IQ"/>
        </w:rPr>
        <w:t>Result:</w:t>
      </w:r>
      <w:r>
        <w:rPr>
          <w:rFonts w:asciiTheme="majorBidi" w:hAnsiTheme="majorBidi" w:cstheme="majorBidi"/>
          <w:sz w:val="28"/>
          <w:szCs w:val="28"/>
          <w:lang w:bidi="ar-IQ"/>
        </w:rPr>
        <w:t xml:space="preserve"> The age of our patients ranged from </w:t>
      </w:r>
      <w:r w:rsidRPr="00D96122">
        <w:rPr>
          <w:rFonts w:asciiTheme="majorBidi" w:hAnsiTheme="majorBidi" w:cstheme="majorBidi"/>
          <w:sz w:val="28"/>
          <w:szCs w:val="28"/>
          <w:lang w:bidi="ar-IQ"/>
        </w:rPr>
        <w:t>6 months to 14 years</w:t>
      </w:r>
      <w:r w:rsidR="005205CE">
        <w:rPr>
          <w:rFonts w:asciiTheme="majorBidi" w:hAnsiTheme="majorBidi" w:cstheme="majorBidi"/>
          <w:sz w:val="28"/>
          <w:szCs w:val="28"/>
          <w:lang w:bidi="ar-IQ"/>
        </w:rPr>
        <w:t xml:space="preserve">, </w:t>
      </w:r>
      <w:r w:rsidR="00713154">
        <w:rPr>
          <w:rFonts w:asciiTheme="majorBidi" w:hAnsiTheme="majorBidi" w:cstheme="majorBidi"/>
          <w:sz w:val="28"/>
          <w:szCs w:val="28"/>
          <w:lang w:bidi="ar-IQ"/>
        </w:rPr>
        <w:t>in which there are</w:t>
      </w:r>
      <w:r w:rsidR="00713154">
        <w:rPr>
          <w:rFonts w:asciiTheme="majorBidi" w:hAnsiTheme="majorBidi" w:cstheme="majorBidi"/>
          <w:sz w:val="28"/>
          <w:szCs w:val="28"/>
        </w:rPr>
        <w:t xml:space="preserve"> </w:t>
      </w:r>
      <w:r w:rsidR="00593943">
        <w:rPr>
          <w:rFonts w:asciiTheme="majorBidi" w:hAnsiTheme="majorBidi" w:cstheme="majorBidi"/>
          <w:sz w:val="28"/>
          <w:szCs w:val="28"/>
        </w:rPr>
        <w:t>17 boys and 1</w:t>
      </w:r>
      <w:r w:rsidRPr="00D96122">
        <w:rPr>
          <w:rFonts w:asciiTheme="majorBidi" w:hAnsiTheme="majorBidi" w:cstheme="majorBidi"/>
          <w:sz w:val="28"/>
          <w:szCs w:val="28"/>
        </w:rPr>
        <w:t>3 girls</w:t>
      </w:r>
      <w:r>
        <w:rPr>
          <w:rFonts w:asciiTheme="majorBidi" w:hAnsiTheme="majorBidi" w:cstheme="majorBidi"/>
          <w:sz w:val="28"/>
          <w:szCs w:val="28"/>
        </w:rPr>
        <w:t>. The Plaque type psoriasis and generalized distribution were the commonest finding.</w:t>
      </w:r>
      <w:r w:rsidR="00F91AB7" w:rsidRPr="00F91AB7">
        <w:rPr>
          <w:rFonts w:asciiTheme="majorBidi" w:hAnsiTheme="majorBidi" w:cstheme="majorBidi"/>
          <w:sz w:val="28"/>
          <w:szCs w:val="28"/>
          <w:lang w:bidi="ar-IQ"/>
        </w:rPr>
        <w:t xml:space="preserve"> </w:t>
      </w:r>
      <w:r w:rsidR="00F91AB7">
        <w:rPr>
          <w:rFonts w:asciiTheme="majorBidi" w:hAnsiTheme="majorBidi" w:cstheme="majorBidi"/>
          <w:sz w:val="28"/>
          <w:szCs w:val="28"/>
          <w:lang w:bidi="ar-IQ"/>
        </w:rPr>
        <w:t>Pos</w:t>
      </w:r>
      <w:r w:rsidR="00713154">
        <w:rPr>
          <w:rFonts w:asciiTheme="majorBidi" w:hAnsiTheme="majorBidi" w:cstheme="majorBidi"/>
          <w:sz w:val="28"/>
          <w:szCs w:val="28"/>
          <w:lang w:bidi="ar-IQ"/>
        </w:rPr>
        <w:t>i</w:t>
      </w:r>
      <w:r w:rsidR="00F91AB7">
        <w:rPr>
          <w:rFonts w:asciiTheme="majorBidi" w:hAnsiTheme="majorBidi" w:cstheme="majorBidi"/>
          <w:sz w:val="28"/>
          <w:szCs w:val="28"/>
          <w:lang w:bidi="ar-IQ"/>
        </w:rPr>
        <w:t>tive family in</w:t>
      </w:r>
      <w:r w:rsidR="00F91AB7" w:rsidRPr="00D96122">
        <w:rPr>
          <w:rFonts w:asciiTheme="majorBidi" w:hAnsiTheme="majorBidi" w:cstheme="majorBidi"/>
          <w:sz w:val="28"/>
          <w:szCs w:val="28"/>
          <w:lang w:bidi="ar-IQ"/>
        </w:rPr>
        <w:t xml:space="preserve"> (36.6%), </w:t>
      </w:r>
      <w:r w:rsidR="00F91AB7">
        <w:rPr>
          <w:rFonts w:asciiTheme="majorBidi" w:hAnsiTheme="majorBidi" w:cstheme="majorBidi"/>
          <w:sz w:val="28"/>
          <w:szCs w:val="28"/>
          <w:lang w:bidi="ar-IQ"/>
        </w:rPr>
        <w:t xml:space="preserve"> koebnerization was</w:t>
      </w:r>
      <w:r w:rsidR="00F91AB7" w:rsidRPr="00D96122">
        <w:rPr>
          <w:rFonts w:asciiTheme="majorBidi" w:hAnsiTheme="majorBidi" w:cstheme="majorBidi"/>
          <w:sz w:val="28"/>
          <w:szCs w:val="28"/>
          <w:lang w:bidi="ar-IQ"/>
        </w:rPr>
        <w:t xml:space="preserve"> (30%). Th</w:t>
      </w:r>
      <w:r w:rsidR="00F91AB7">
        <w:rPr>
          <w:rFonts w:asciiTheme="majorBidi" w:hAnsiTheme="majorBidi" w:cstheme="majorBidi"/>
          <w:sz w:val="28"/>
          <w:szCs w:val="28"/>
          <w:lang w:bidi="ar-IQ"/>
        </w:rPr>
        <w:t>e frequent symptom was pruritus</w:t>
      </w:r>
      <w:r w:rsidR="00B74FEF">
        <w:rPr>
          <w:rFonts w:asciiTheme="majorBidi" w:hAnsiTheme="majorBidi" w:cstheme="majorBidi"/>
          <w:sz w:val="28"/>
          <w:szCs w:val="28"/>
          <w:lang w:bidi="ar-IQ"/>
        </w:rPr>
        <w:t xml:space="preserve"> (16.6%) and </w:t>
      </w:r>
      <w:r w:rsidR="008934D2">
        <w:rPr>
          <w:rFonts w:asciiTheme="majorBidi" w:hAnsiTheme="majorBidi" w:cstheme="majorBidi"/>
          <w:sz w:val="28"/>
          <w:szCs w:val="28"/>
          <w:lang w:bidi="ar-IQ"/>
        </w:rPr>
        <w:t>discomfort</w:t>
      </w:r>
      <w:r w:rsidR="00F91AB7" w:rsidRPr="00D96122">
        <w:rPr>
          <w:rFonts w:asciiTheme="majorBidi" w:hAnsiTheme="majorBidi" w:cstheme="majorBidi"/>
          <w:sz w:val="28"/>
          <w:szCs w:val="28"/>
          <w:lang w:bidi="ar-IQ"/>
        </w:rPr>
        <w:t xml:space="preserve"> (10%)</w:t>
      </w:r>
      <w:r w:rsidR="00F91AB7">
        <w:rPr>
          <w:rFonts w:asciiTheme="majorBidi" w:hAnsiTheme="majorBidi" w:cstheme="majorBidi"/>
          <w:sz w:val="28"/>
          <w:szCs w:val="28"/>
          <w:lang w:bidi="ar-IQ"/>
        </w:rPr>
        <w:t>.</w:t>
      </w:r>
    </w:p>
    <w:p w:rsidR="005205CE" w:rsidRDefault="00F91AB7" w:rsidP="005205CE">
      <w:pPr>
        <w:bidi w:val="0"/>
        <w:spacing w:line="360" w:lineRule="auto"/>
        <w:jc w:val="both"/>
        <w:rPr>
          <w:rFonts w:asciiTheme="majorBidi" w:hAnsiTheme="majorBidi" w:cstheme="majorBidi"/>
          <w:sz w:val="28"/>
          <w:szCs w:val="28"/>
          <w:lang w:bidi="ar-IQ"/>
        </w:rPr>
      </w:pPr>
      <w:r w:rsidRPr="00D8778E">
        <w:rPr>
          <w:rFonts w:asciiTheme="majorBidi" w:hAnsiTheme="majorBidi" w:cstheme="majorBidi"/>
          <w:b/>
          <w:bCs/>
          <w:sz w:val="28"/>
          <w:szCs w:val="28"/>
          <w:lang w:bidi="ar-IQ"/>
        </w:rPr>
        <w:t>Conclusion:</w:t>
      </w:r>
      <w:r w:rsidR="005205CE">
        <w:rPr>
          <w:rFonts w:asciiTheme="majorBidi" w:hAnsiTheme="majorBidi" w:cstheme="majorBidi"/>
          <w:sz w:val="28"/>
          <w:szCs w:val="28"/>
          <w:lang w:bidi="ar-IQ"/>
        </w:rPr>
        <w:t xml:space="preserve"> </w:t>
      </w:r>
      <w:r w:rsidR="00D8778E" w:rsidRPr="002078BD">
        <w:rPr>
          <w:rFonts w:asciiTheme="majorBidi" w:hAnsiTheme="majorBidi" w:cstheme="majorBidi"/>
          <w:sz w:val="28"/>
          <w:szCs w:val="28"/>
          <w:lang w:bidi="ar-IQ"/>
        </w:rPr>
        <w:t>Childhood psoriasis is a different entity from</w:t>
      </w:r>
      <w:r w:rsidR="00D8778E">
        <w:rPr>
          <w:rFonts w:asciiTheme="majorBidi" w:hAnsiTheme="majorBidi" w:cstheme="majorBidi"/>
          <w:sz w:val="28"/>
          <w:szCs w:val="28"/>
          <w:lang w:bidi="ar-IQ"/>
        </w:rPr>
        <w:t xml:space="preserve"> </w:t>
      </w:r>
      <w:r w:rsidR="00D8778E" w:rsidRPr="002078BD">
        <w:rPr>
          <w:rFonts w:asciiTheme="majorBidi" w:hAnsiTheme="majorBidi" w:cstheme="majorBidi"/>
          <w:sz w:val="28"/>
          <w:szCs w:val="28"/>
          <w:lang w:bidi="ar-IQ"/>
        </w:rPr>
        <w:t>adult psoriasis</w:t>
      </w:r>
      <w:r w:rsidR="00D8778E">
        <w:rPr>
          <w:rFonts w:asciiTheme="majorBidi" w:hAnsiTheme="majorBidi" w:cstheme="majorBidi"/>
          <w:sz w:val="28"/>
          <w:szCs w:val="28"/>
          <w:lang w:bidi="ar-IQ"/>
        </w:rPr>
        <w:t>, e</w:t>
      </w:r>
      <w:r w:rsidR="00D8778E" w:rsidRPr="002078BD">
        <w:rPr>
          <w:rFonts w:asciiTheme="majorBidi" w:hAnsiTheme="majorBidi" w:cstheme="majorBidi"/>
          <w:sz w:val="28"/>
          <w:szCs w:val="28"/>
          <w:lang w:bidi="ar-IQ"/>
        </w:rPr>
        <w:t>arly diagnosis and appropriate</w:t>
      </w:r>
      <w:r w:rsidR="00D8778E">
        <w:rPr>
          <w:rFonts w:asciiTheme="majorBidi" w:hAnsiTheme="majorBidi" w:cstheme="majorBidi"/>
          <w:sz w:val="28"/>
          <w:szCs w:val="28"/>
          <w:lang w:bidi="ar-IQ"/>
        </w:rPr>
        <w:t xml:space="preserve"> </w:t>
      </w:r>
      <w:r w:rsidR="00D8778E" w:rsidRPr="002078BD">
        <w:rPr>
          <w:rFonts w:asciiTheme="majorBidi" w:hAnsiTheme="majorBidi" w:cstheme="majorBidi"/>
          <w:sz w:val="28"/>
          <w:szCs w:val="28"/>
          <w:lang w:bidi="ar-IQ"/>
        </w:rPr>
        <w:t>management are particularly important in children</w:t>
      </w:r>
      <w:r w:rsidR="00D8778E">
        <w:rPr>
          <w:rFonts w:asciiTheme="majorBidi" w:hAnsiTheme="majorBidi" w:cstheme="majorBidi"/>
          <w:sz w:val="28"/>
          <w:szCs w:val="28"/>
          <w:lang w:bidi="ar-IQ"/>
        </w:rPr>
        <w:t xml:space="preserve"> </w:t>
      </w:r>
      <w:r w:rsidR="00713154">
        <w:rPr>
          <w:rFonts w:asciiTheme="majorBidi" w:hAnsiTheme="majorBidi" w:cstheme="majorBidi"/>
          <w:sz w:val="28"/>
          <w:szCs w:val="28"/>
          <w:lang w:bidi="ar-IQ"/>
        </w:rPr>
        <w:t xml:space="preserve">to solve long-term disease </w:t>
      </w:r>
      <w:r w:rsidR="00D8778E" w:rsidRPr="002078BD">
        <w:rPr>
          <w:rFonts w:asciiTheme="majorBidi" w:hAnsiTheme="majorBidi" w:cstheme="majorBidi"/>
          <w:sz w:val="28"/>
          <w:szCs w:val="28"/>
          <w:lang w:bidi="ar-IQ"/>
        </w:rPr>
        <w:t>related psychosocial</w:t>
      </w:r>
      <w:r w:rsidR="00D8778E">
        <w:rPr>
          <w:rFonts w:asciiTheme="majorBidi" w:hAnsiTheme="majorBidi" w:cstheme="majorBidi"/>
          <w:sz w:val="28"/>
          <w:szCs w:val="28"/>
          <w:lang w:bidi="ar-IQ"/>
        </w:rPr>
        <w:t xml:space="preserve"> problems. </w:t>
      </w:r>
      <w:r w:rsidRPr="00D96122">
        <w:rPr>
          <w:rFonts w:asciiTheme="majorBidi" w:hAnsiTheme="majorBidi" w:cstheme="majorBidi"/>
          <w:sz w:val="28"/>
          <w:szCs w:val="28"/>
          <w:lang w:bidi="ar-IQ"/>
        </w:rPr>
        <w:t xml:space="preserve">   </w:t>
      </w:r>
    </w:p>
    <w:p w:rsidR="00666547" w:rsidRPr="005205CE" w:rsidRDefault="00666547" w:rsidP="005205CE">
      <w:pPr>
        <w:bidi w:val="0"/>
        <w:spacing w:line="360" w:lineRule="auto"/>
        <w:jc w:val="both"/>
        <w:rPr>
          <w:rFonts w:asciiTheme="majorBidi" w:hAnsiTheme="majorBidi" w:cstheme="majorBidi"/>
          <w:sz w:val="28"/>
          <w:szCs w:val="28"/>
          <w:lang w:bidi="ar-IQ"/>
        </w:rPr>
      </w:pPr>
      <w:r w:rsidRPr="005205CE">
        <w:rPr>
          <w:rFonts w:asciiTheme="majorBidi" w:hAnsiTheme="majorBidi" w:cstheme="majorBidi"/>
          <w:b/>
          <w:bCs/>
          <w:sz w:val="28"/>
          <w:szCs w:val="28"/>
          <w:lang w:bidi="ar-IQ"/>
        </w:rPr>
        <w:t xml:space="preserve"> </w:t>
      </w:r>
      <w:r w:rsidR="005205CE">
        <w:rPr>
          <w:rFonts w:asciiTheme="majorBidi" w:hAnsiTheme="majorBidi" w:cstheme="majorBidi"/>
          <w:b/>
          <w:bCs/>
          <w:sz w:val="28"/>
          <w:szCs w:val="28"/>
          <w:lang w:bidi="ar-IQ"/>
        </w:rPr>
        <w:t xml:space="preserve">Keywords: </w:t>
      </w:r>
      <w:r w:rsidR="005205CE">
        <w:rPr>
          <w:rFonts w:asciiTheme="majorBidi" w:hAnsiTheme="majorBidi" w:cstheme="majorBidi"/>
          <w:sz w:val="28"/>
          <w:szCs w:val="28"/>
          <w:lang w:bidi="ar-IQ"/>
        </w:rPr>
        <w:t>psoriasis</w:t>
      </w:r>
      <w:r w:rsidR="001F4D7F">
        <w:rPr>
          <w:rFonts w:asciiTheme="majorBidi" w:hAnsiTheme="majorBidi" w:cstheme="majorBidi"/>
          <w:sz w:val="28"/>
          <w:szCs w:val="28"/>
          <w:lang w:bidi="ar-IQ"/>
        </w:rPr>
        <w:t xml:space="preserve">(vulgaris) , childhood </w:t>
      </w:r>
      <w:r w:rsidR="005205CE">
        <w:rPr>
          <w:rFonts w:asciiTheme="majorBidi" w:hAnsiTheme="majorBidi" w:cstheme="majorBidi"/>
          <w:sz w:val="28"/>
          <w:szCs w:val="28"/>
          <w:lang w:bidi="ar-IQ"/>
        </w:rPr>
        <w:t>.</w:t>
      </w:r>
    </w:p>
    <w:p w:rsidR="008934D2" w:rsidRDefault="008934D2" w:rsidP="00666547">
      <w:pPr>
        <w:bidi w:val="0"/>
        <w:spacing w:line="360" w:lineRule="auto"/>
        <w:jc w:val="both"/>
        <w:rPr>
          <w:rFonts w:asciiTheme="majorBidi" w:hAnsiTheme="majorBidi" w:cstheme="majorBidi" w:hint="cs"/>
          <w:b/>
          <w:bCs/>
          <w:sz w:val="36"/>
          <w:szCs w:val="36"/>
          <w:rtl/>
          <w:lang w:bidi="ar-IQ"/>
        </w:rPr>
      </w:pPr>
    </w:p>
    <w:p w:rsidR="008934D2" w:rsidRDefault="008934D2" w:rsidP="008934D2">
      <w:pPr>
        <w:bidi w:val="0"/>
        <w:spacing w:line="360" w:lineRule="auto"/>
        <w:jc w:val="both"/>
        <w:rPr>
          <w:rFonts w:asciiTheme="majorBidi" w:hAnsiTheme="majorBidi" w:cstheme="majorBidi" w:hint="cs"/>
          <w:b/>
          <w:bCs/>
          <w:sz w:val="36"/>
          <w:szCs w:val="36"/>
          <w:rtl/>
          <w:lang w:bidi="ar-IQ"/>
        </w:rPr>
      </w:pPr>
    </w:p>
    <w:p w:rsidR="008952D4" w:rsidRPr="00B93180" w:rsidRDefault="00B93180" w:rsidP="008934D2">
      <w:pPr>
        <w:bidi w:val="0"/>
        <w:spacing w:line="360" w:lineRule="auto"/>
        <w:jc w:val="both"/>
        <w:rPr>
          <w:rFonts w:asciiTheme="majorBidi" w:hAnsiTheme="majorBidi" w:cstheme="majorBidi"/>
          <w:b/>
          <w:bCs/>
          <w:sz w:val="36"/>
          <w:szCs w:val="36"/>
          <w:lang w:bidi="ar-IQ"/>
        </w:rPr>
      </w:pPr>
      <w:r w:rsidRPr="00B93180">
        <w:rPr>
          <w:rFonts w:asciiTheme="majorBidi" w:hAnsiTheme="majorBidi" w:cstheme="majorBidi"/>
          <w:b/>
          <w:bCs/>
          <w:sz w:val="36"/>
          <w:szCs w:val="36"/>
          <w:lang w:bidi="ar-IQ"/>
        </w:rPr>
        <w:t>Introduction</w:t>
      </w:r>
    </w:p>
    <w:p w:rsidR="008952D4" w:rsidRDefault="008952D4" w:rsidP="00713154">
      <w:pPr>
        <w:bidi w:val="0"/>
        <w:spacing w:line="360" w:lineRule="auto"/>
        <w:jc w:val="both"/>
        <w:rPr>
          <w:rFonts w:asciiTheme="majorBidi" w:hAnsiTheme="majorBidi" w:cstheme="majorBidi" w:hint="cs"/>
          <w:sz w:val="28"/>
          <w:szCs w:val="28"/>
          <w:rtl/>
          <w:lang w:bidi="ar-IQ"/>
        </w:rPr>
      </w:pPr>
      <w:r w:rsidRPr="00D96122">
        <w:rPr>
          <w:rFonts w:asciiTheme="majorBidi" w:hAnsiTheme="majorBidi" w:cstheme="majorBidi"/>
          <w:sz w:val="28"/>
          <w:szCs w:val="28"/>
          <w:lang w:bidi="ar-IQ"/>
        </w:rPr>
        <w:t>Psoriasis is a common chronic inflammatory skin d</w:t>
      </w:r>
      <w:r w:rsidR="00D05A43">
        <w:rPr>
          <w:rFonts w:asciiTheme="majorBidi" w:hAnsiTheme="majorBidi" w:cstheme="majorBidi"/>
          <w:sz w:val="28"/>
          <w:szCs w:val="28"/>
          <w:lang w:bidi="ar-IQ"/>
        </w:rPr>
        <w:t>isorder with unknown etiology, i</w:t>
      </w:r>
      <w:r w:rsidRPr="00D96122">
        <w:rPr>
          <w:rFonts w:asciiTheme="majorBidi" w:hAnsiTheme="majorBidi" w:cstheme="majorBidi"/>
          <w:sz w:val="28"/>
          <w:szCs w:val="28"/>
          <w:lang w:bidi="ar-IQ"/>
        </w:rPr>
        <w:t>t begins in childhood in almost one-third of the cases</w:t>
      </w:r>
      <w:r w:rsidR="00D05A43">
        <w:rPr>
          <w:rFonts w:asciiTheme="majorBidi" w:hAnsiTheme="majorBidi" w:cstheme="majorBidi"/>
          <w:sz w:val="28"/>
          <w:szCs w:val="28"/>
          <w:lang w:bidi="ar-IQ"/>
        </w:rPr>
        <w:t>[1]</w:t>
      </w:r>
      <w:r w:rsidRPr="00D96122">
        <w:rPr>
          <w:rFonts w:asciiTheme="majorBidi" w:hAnsiTheme="majorBidi" w:cstheme="majorBidi"/>
          <w:sz w:val="28"/>
          <w:szCs w:val="28"/>
          <w:lang w:bidi="ar-IQ"/>
        </w:rPr>
        <w:t>.  It is characterized by erythematous papules and plaques covered with dry silvery scale. The incidence of psoriasis among dermatological patients in chil</w:t>
      </w:r>
      <w:r w:rsidR="00D05A43">
        <w:rPr>
          <w:rFonts w:asciiTheme="majorBidi" w:hAnsiTheme="majorBidi" w:cstheme="majorBidi"/>
          <w:sz w:val="28"/>
          <w:szCs w:val="28"/>
          <w:lang w:bidi="ar-IQ"/>
        </w:rPr>
        <w:t>dhood and adolescence was 3.8%</w:t>
      </w:r>
      <w:r w:rsidRPr="00D96122">
        <w:rPr>
          <w:rFonts w:asciiTheme="majorBidi" w:hAnsiTheme="majorBidi" w:cstheme="majorBidi"/>
          <w:sz w:val="28"/>
          <w:szCs w:val="28"/>
          <w:lang w:bidi="ar-IQ"/>
        </w:rPr>
        <w:t>[1</w:t>
      </w:r>
      <w:r w:rsidR="00D05A43">
        <w:rPr>
          <w:rFonts w:asciiTheme="majorBidi" w:hAnsiTheme="majorBidi" w:cstheme="majorBidi"/>
          <w:sz w:val="28"/>
          <w:szCs w:val="28"/>
          <w:lang w:bidi="ar-IQ"/>
        </w:rPr>
        <w:t>,2</w:t>
      </w:r>
      <w:r w:rsidRPr="00D96122">
        <w:rPr>
          <w:rFonts w:asciiTheme="majorBidi" w:hAnsiTheme="majorBidi" w:cstheme="majorBidi"/>
          <w:sz w:val="28"/>
          <w:szCs w:val="28"/>
          <w:lang w:bidi="ar-IQ"/>
        </w:rPr>
        <w:t>]</w:t>
      </w:r>
      <w:r w:rsidR="003E1D40">
        <w:rPr>
          <w:rFonts w:asciiTheme="majorBidi" w:hAnsiTheme="majorBidi" w:cstheme="majorBidi"/>
          <w:sz w:val="28"/>
          <w:szCs w:val="28"/>
          <w:lang w:bidi="ar-IQ"/>
        </w:rPr>
        <w:t>, u</w:t>
      </w:r>
      <w:r w:rsidR="003E1D40" w:rsidRPr="003E1D40">
        <w:rPr>
          <w:rFonts w:asciiTheme="majorBidi" w:hAnsiTheme="majorBidi" w:cstheme="majorBidi"/>
          <w:sz w:val="28"/>
          <w:szCs w:val="28"/>
          <w:lang w:bidi="ar-IQ"/>
        </w:rPr>
        <w:t>p to 40% of people with psoriasis have symptoms before they're 16 years old, and 10% get it before they're 10.</w:t>
      </w:r>
      <w:r w:rsidR="003E1D40">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 xml:space="preserve">In fact, the actual incidence of childhood psoriasis is much higher than that reported as many adult patients with onset of </w:t>
      </w:r>
      <w:r w:rsidR="00D4009A">
        <w:rPr>
          <w:rFonts w:asciiTheme="majorBidi" w:hAnsiTheme="majorBidi" w:cstheme="majorBidi"/>
          <w:sz w:val="28"/>
          <w:szCs w:val="28"/>
          <w:lang w:bidi="ar-IQ"/>
        </w:rPr>
        <w:t>the disease before the age of 16</w:t>
      </w:r>
      <w:r w:rsidR="00713154">
        <w:rPr>
          <w:rFonts w:asciiTheme="majorBidi" w:hAnsiTheme="majorBidi" w:cstheme="majorBidi"/>
          <w:sz w:val="28"/>
          <w:szCs w:val="28"/>
          <w:lang w:bidi="ar-IQ"/>
        </w:rPr>
        <w:t xml:space="preserve"> did not seek any medical help</w:t>
      </w:r>
      <w:r w:rsidRPr="00D96122">
        <w:rPr>
          <w:rFonts w:asciiTheme="majorBidi" w:hAnsiTheme="majorBidi" w:cstheme="majorBidi"/>
          <w:sz w:val="28"/>
          <w:szCs w:val="28"/>
          <w:lang w:bidi="ar-IQ"/>
        </w:rPr>
        <w:t>[2]. Although children present with the same clinical subtypes of psoriasis seen in adults, lesions may differ in distribution, morphology, and their c</w:t>
      </w:r>
      <w:r w:rsidR="00713154">
        <w:rPr>
          <w:rFonts w:asciiTheme="majorBidi" w:hAnsiTheme="majorBidi" w:cstheme="majorBidi"/>
          <w:sz w:val="28"/>
          <w:szCs w:val="28"/>
          <w:lang w:bidi="ar-IQ"/>
        </w:rPr>
        <w:t>linical symptoms</w:t>
      </w:r>
      <w:r w:rsidRPr="00D96122">
        <w:rPr>
          <w:rFonts w:asciiTheme="majorBidi" w:hAnsiTheme="majorBidi" w:cstheme="majorBidi"/>
          <w:sz w:val="28"/>
          <w:szCs w:val="28"/>
          <w:lang w:bidi="ar-IQ"/>
        </w:rPr>
        <w:t xml:space="preserve"> from those reported by adult patients. Nevertheless, diagnosis of psoriasis is primarily based on clinical features</w:t>
      </w:r>
      <w:r w:rsidR="00D05A43">
        <w:rPr>
          <w:rFonts w:asciiTheme="majorBidi" w:hAnsiTheme="majorBidi" w:cstheme="majorBidi"/>
          <w:sz w:val="28"/>
          <w:szCs w:val="28"/>
          <w:lang w:bidi="ar-IQ"/>
        </w:rPr>
        <w:t>[4]</w:t>
      </w:r>
      <w:r w:rsidRPr="00D96122">
        <w:rPr>
          <w:rFonts w:asciiTheme="majorBidi" w:hAnsiTheme="majorBidi" w:cstheme="majorBidi"/>
          <w:sz w:val="28"/>
          <w:szCs w:val="28"/>
          <w:lang w:bidi="ar-IQ"/>
        </w:rPr>
        <w:t>. Pediatric psoriasis can have a profound long-term impact on the psychological health of affected children. Additionally, pediatric psoriasis has been associated with certain comorbidities, such as obesity, hypertension, hyperlipidemia, diabetes mellitus and rheumatoid arthritis</w:t>
      </w:r>
      <w:r w:rsidR="00D05A43">
        <w:rPr>
          <w:rFonts w:asciiTheme="majorBidi" w:hAnsiTheme="majorBidi" w:cstheme="majorBidi"/>
          <w:sz w:val="28"/>
          <w:szCs w:val="28"/>
          <w:lang w:bidi="ar-IQ"/>
        </w:rPr>
        <w:t xml:space="preserve">[1, 2, 5]  </w:t>
      </w:r>
      <w:r w:rsidRPr="00D96122">
        <w:rPr>
          <w:rFonts w:asciiTheme="majorBidi" w:hAnsiTheme="majorBidi" w:cstheme="majorBidi"/>
          <w:sz w:val="28"/>
          <w:szCs w:val="28"/>
          <w:lang w:bidi="ar-IQ"/>
        </w:rPr>
        <w:t xml:space="preserve">. </w:t>
      </w: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Pr="00D96122" w:rsidRDefault="008934D2" w:rsidP="008934D2">
      <w:pPr>
        <w:bidi w:val="0"/>
        <w:spacing w:line="360" w:lineRule="auto"/>
        <w:jc w:val="both"/>
        <w:rPr>
          <w:rFonts w:asciiTheme="majorBidi" w:hAnsiTheme="majorBidi" w:cstheme="majorBidi"/>
          <w:sz w:val="28"/>
          <w:szCs w:val="28"/>
          <w:lang w:bidi="ar-IQ"/>
        </w:rPr>
      </w:pPr>
    </w:p>
    <w:p w:rsidR="008934D2" w:rsidRDefault="008934D2" w:rsidP="008934D2">
      <w:pPr>
        <w:spacing w:line="360" w:lineRule="auto"/>
        <w:jc w:val="right"/>
        <w:rPr>
          <w:rFonts w:asciiTheme="majorBidi" w:hAnsiTheme="majorBidi" w:cstheme="majorBidi" w:hint="cs"/>
          <w:b/>
          <w:bCs/>
          <w:sz w:val="36"/>
          <w:szCs w:val="36"/>
          <w:rtl/>
          <w:lang w:bidi="ar-IQ"/>
        </w:rPr>
      </w:pPr>
      <w:r>
        <w:rPr>
          <w:rFonts w:asciiTheme="majorBidi" w:hAnsiTheme="majorBidi" w:cstheme="majorBidi"/>
          <w:b/>
          <w:bCs/>
          <w:sz w:val="36"/>
          <w:szCs w:val="36"/>
          <w:lang w:bidi="ar-IQ"/>
        </w:rPr>
        <w:t>Patients and method</w:t>
      </w:r>
    </w:p>
    <w:p w:rsidR="008934D2" w:rsidRPr="00B93180" w:rsidRDefault="008934D2" w:rsidP="008934D2">
      <w:pPr>
        <w:spacing w:line="360" w:lineRule="auto"/>
        <w:jc w:val="center"/>
        <w:rPr>
          <w:rFonts w:asciiTheme="majorBidi" w:hAnsiTheme="majorBidi" w:cstheme="majorBidi"/>
          <w:b/>
          <w:bCs/>
          <w:sz w:val="36"/>
          <w:szCs w:val="36"/>
          <w:lang w:bidi="ar-IQ"/>
        </w:rPr>
      </w:pPr>
    </w:p>
    <w:p w:rsidR="008952D4" w:rsidRPr="00D96122" w:rsidRDefault="008952D4" w:rsidP="00D4009A">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This study was done in outpatients dermat</w:t>
      </w:r>
      <w:r w:rsidR="0036730D">
        <w:rPr>
          <w:rFonts w:asciiTheme="majorBidi" w:hAnsiTheme="majorBidi" w:cstheme="majorBidi"/>
          <w:sz w:val="28"/>
          <w:szCs w:val="28"/>
          <w:lang w:bidi="ar-IQ"/>
        </w:rPr>
        <w:t>olo</w:t>
      </w:r>
      <w:r w:rsidRPr="00D96122">
        <w:rPr>
          <w:rFonts w:asciiTheme="majorBidi" w:hAnsiTheme="majorBidi" w:cstheme="majorBidi"/>
          <w:sz w:val="28"/>
          <w:szCs w:val="28"/>
          <w:lang w:bidi="ar-IQ"/>
        </w:rPr>
        <w:t xml:space="preserve">gical clinic in Al-Hussein teaching hospital and private clinic from a period of July of 2018 to December of 2018.  A total of 30 child patients with psoriasis their age range from 6months-14years  who were diagnosed, treated and followed up by dermatologist. All patients </w:t>
      </w:r>
      <w:r w:rsidR="008934D2">
        <w:rPr>
          <w:rFonts w:asciiTheme="majorBidi" w:hAnsiTheme="majorBidi" w:cstheme="majorBidi"/>
          <w:sz w:val="28"/>
          <w:szCs w:val="28"/>
          <w:lang w:bidi="ar-IQ"/>
        </w:rPr>
        <w:t>were diagnosed with</w:t>
      </w:r>
      <w:r w:rsidRPr="00D96122">
        <w:rPr>
          <w:rFonts w:asciiTheme="majorBidi" w:hAnsiTheme="majorBidi" w:cstheme="majorBidi"/>
          <w:sz w:val="28"/>
          <w:szCs w:val="28"/>
          <w:lang w:bidi="ar-IQ"/>
        </w:rPr>
        <w:t xml:space="preserve"> psoriasis </w:t>
      </w:r>
      <w:r w:rsidR="00D4009A" w:rsidRPr="00D96122">
        <w:rPr>
          <w:rFonts w:asciiTheme="majorBidi" w:hAnsiTheme="majorBidi" w:cstheme="majorBidi"/>
          <w:sz w:val="28"/>
          <w:szCs w:val="28"/>
          <w:lang w:bidi="ar-IQ"/>
        </w:rPr>
        <w:t>clinically</w:t>
      </w:r>
      <w:r w:rsidRPr="00D96122">
        <w:rPr>
          <w:rFonts w:asciiTheme="majorBidi" w:hAnsiTheme="majorBidi" w:cstheme="majorBidi"/>
          <w:sz w:val="28"/>
          <w:szCs w:val="28"/>
          <w:lang w:bidi="ar-IQ"/>
        </w:rPr>
        <w:t>.</w:t>
      </w:r>
      <w:r w:rsidR="00D4009A">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The data were extracted from the patients or their families including</w:t>
      </w:r>
      <w:r w:rsidR="008934D2">
        <w:rPr>
          <w:rFonts w:asciiTheme="majorBidi" w:hAnsiTheme="majorBidi" w:cstheme="majorBidi"/>
          <w:sz w:val="28"/>
          <w:szCs w:val="28"/>
          <w:lang w:bidi="ar-IQ"/>
        </w:rPr>
        <w:t>:</w:t>
      </w:r>
      <w:bookmarkStart w:id="0" w:name="_GoBack"/>
      <w:bookmarkEnd w:id="0"/>
    </w:p>
    <w:p w:rsidR="008952D4" w:rsidRPr="00D96122" w:rsidRDefault="008952D4" w:rsidP="00A80BDA">
      <w:pPr>
        <w:tabs>
          <w:tab w:val="left" w:pos="1481"/>
        </w:tabs>
        <w:bidi w:val="0"/>
        <w:spacing w:line="360" w:lineRule="auto"/>
        <w:jc w:val="both"/>
        <w:rPr>
          <w:rFonts w:asciiTheme="majorBidi" w:hAnsiTheme="majorBidi" w:cstheme="majorBidi"/>
          <w:sz w:val="28"/>
          <w:szCs w:val="28"/>
          <w:rtl/>
          <w:lang w:bidi="ar-IQ"/>
        </w:rPr>
      </w:pPr>
      <w:r w:rsidRPr="00D96122">
        <w:rPr>
          <w:rFonts w:asciiTheme="majorBidi" w:hAnsiTheme="majorBidi" w:cstheme="majorBidi"/>
          <w:sz w:val="28"/>
          <w:szCs w:val="28"/>
          <w:lang w:bidi="ar-IQ"/>
        </w:rPr>
        <w:t xml:space="preserve"> 1) epidemiological data: age, gender, seasonal influence, familial history and possible triggering factors</w:t>
      </w:r>
      <w:r w:rsidR="00713154">
        <w:rPr>
          <w:rFonts w:asciiTheme="majorBidi" w:hAnsiTheme="majorBidi" w:cstheme="majorBidi"/>
          <w:sz w:val="28"/>
          <w:szCs w:val="28"/>
          <w:lang w:bidi="ar-IQ"/>
        </w:rPr>
        <w:t>.</w:t>
      </w:r>
    </w:p>
    <w:p w:rsidR="008952D4" w:rsidRDefault="008952D4" w:rsidP="00D4009A">
      <w:pPr>
        <w:tabs>
          <w:tab w:val="left" w:pos="1481"/>
        </w:tabs>
        <w:bidi w:val="0"/>
        <w:spacing w:line="360" w:lineRule="auto"/>
        <w:jc w:val="both"/>
        <w:rPr>
          <w:rFonts w:asciiTheme="majorBidi" w:hAnsiTheme="majorBidi" w:cstheme="majorBidi" w:hint="cs"/>
          <w:sz w:val="28"/>
          <w:szCs w:val="28"/>
          <w:rtl/>
          <w:lang w:bidi="ar-IQ"/>
        </w:rPr>
      </w:pPr>
      <w:r w:rsidRPr="00D96122">
        <w:rPr>
          <w:rFonts w:asciiTheme="majorBidi" w:hAnsiTheme="majorBidi" w:cstheme="majorBidi"/>
          <w:sz w:val="28"/>
          <w:szCs w:val="28"/>
          <w:lang w:bidi="ar-IQ"/>
        </w:rPr>
        <w:t xml:space="preserve">2) clinical features: clinical types of psoriasis, presenting sites, subjective symptoms, koebner phenomenon, types of nail change, mucosa and joint involvements, associated disorders. </w:t>
      </w: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hint="cs"/>
          <w:sz w:val="28"/>
          <w:szCs w:val="28"/>
          <w:rtl/>
          <w:lang w:bidi="ar-IQ"/>
        </w:rPr>
      </w:pPr>
    </w:p>
    <w:p w:rsidR="008934D2" w:rsidRDefault="008934D2" w:rsidP="008934D2">
      <w:pPr>
        <w:tabs>
          <w:tab w:val="left" w:pos="1481"/>
        </w:tabs>
        <w:bidi w:val="0"/>
        <w:spacing w:line="360" w:lineRule="auto"/>
        <w:jc w:val="both"/>
        <w:rPr>
          <w:rFonts w:asciiTheme="majorBidi" w:hAnsiTheme="majorBidi" w:cstheme="majorBidi"/>
          <w:sz w:val="28"/>
          <w:szCs w:val="28"/>
          <w:lang w:bidi="ar-IQ"/>
        </w:rPr>
      </w:pPr>
    </w:p>
    <w:p w:rsidR="008952D4" w:rsidRPr="00B93180" w:rsidRDefault="008952D4" w:rsidP="00A80BDA">
      <w:pPr>
        <w:tabs>
          <w:tab w:val="left" w:pos="6566"/>
          <w:tab w:val="left" w:pos="7451"/>
          <w:tab w:val="right" w:pos="8306"/>
        </w:tabs>
        <w:bidi w:val="0"/>
        <w:spacing w:line="360" w:lineRule="auto"/>
        <w:jc w:val="both"/>
        <w:rPr>
          <w:rFonts w:asciiTheme="majorBidi" w:hAnsiTheme="majorBidi" w:cstheme="majorBidi"/>
          <w:b/>
          <w:bCs/>
          <w:sz w:val="36"/>
          <w:szCs w:val="36"/>
          <w:lang w:bidi="ar-IQ"/>
        </w:rPr>
      </w:pPr>
      <w:r w:rsidRPr="00B93180">
        <w:rPr>
          <w:rFonts w:asciiTheme="majorBidi" w:hAnsiTheme="majorBidi" w:cstheme="majorBidi"/>
          <w:b/>
          <w:bCs/>
          <w:sz w:val="36"/>
          <w:szCs w:val="36"/>
          <w:lang w:bidi="ar-IQ"/>
        </w:rPr>
        <w:t>Result</w:t>
      </w:r>
    </w:p>
    <w:p w:rsidR="008952D4" w:rsidRPr="00D96122" w:rsidRDefault="008952D4" w:rsidP="005312F4">
      <w:pPr>
        <w:tabs>
          <w:tab w:val="left" w:pos="6566"/>
        </w:tabs>
        <w:bidi w:val="0"/>
        <w:spacing w:line="360" w:lineRule="auto"/>
        <w:jc w:val="both"/>
        <w:rPr>
          <w:rFonts w:asciiTheme="majorBidi" w:hAnsiTheme="majorBidi" w:cstheme="majorBidi"/>
          <w:sz w:val="28"/>
          <w:szCs w:val="28"/>
          <w:rtl/>
          <w:lang w:bidi="ar-IQ"/>
        </w:rPr>
      </w:pPr>
      <w:r w:rsidRPr="00D96122">
        <w:rPr>
          <w:rFonts w:asciiTheme="majorBidi" w:hAnsiTheme="majorBidi" w:cstheme="majorBidi"/>
          <w:sz w:val="28"/>
          <w:szCs w:val="28"/>
        </w:rPr>
        <w:t>A 30 patie</w:t>
      </w:r>
      <w:r w:rsidR="00593943">
        <w:rPr>
          <w:rFonts w:asciiTheme="majorBidi" w:hAnsiTheme="majorBidi" w:cstheme="majorBidi"/>
          <w:sz w:val="28"/>
          <w:szCs w:val="28"/>
        </w:rPr>
        <w:t>nts with psoriasis 17 boys and 1</w:t>
      </w:r>
      <w:r w:rsidRPr="00D96122">
        <w:rPr>
          <w:rFonts w:asciiTheme="majorBidi" w:hAnsiTheme="majorBidi" w:cstheme="majorBidi"/>
          <w:sz w:val="28"/>
          <w:szCs w:val="28"/>
        </w:rPr>
        <w:t>3 girls</w:t>
      </w:r>
      <w:r w:rsidR="005312F4">
        <w:rPr>
          <w:rFonts w:asciiTheme="majorBidi" w:hAnsiTheme="majorBidi" w:cstheme="majorBidi"/>
          <w:sz w:val="28"/>
          <w:szCs w:val="28"/>
        </w:rPr>
        <w:t>.</w:t>
      </w:r>
      <w:r w:rsidR="00593943">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Their age ranged from 6 month</w:t>
      </w:r>
      <w:r w:rsidR="005205CE">
        <w:rPr>
          <w:rFonts w:asciiTheme="majorBidi" w:hAnsiTheme="majorBidi" w:cstheme="majorBidi"/>
          <w:sz w:val="28"/>
          <w:szCs w:val="28"/>
          <w:lang w:bidi="ar-IQ"/>
        </w:rPr>
        <w:t>s to 14 years with a mean of 7.2</w:t>
      </w:r>
      <w:r w:rsidRPr="00D96122">
        <w:rPr>
          <w:rFonts w:asciiTheme="majorBidi" w:hAnsiTheme="majorBidi" w:cstheme="majorBidi"/>
          <w:sz w:val="28"/>
          <w:szCs w:val="28"/>
          <w:lang w:bidi="ar-IQ"/>
        </w:rPr>
        <w:t xml:space="preserve"> years. The mean age of boys and girls were 6.4 and 7.7 years respectively. The peak age of onset in boys was in the 12-14 and 2-4 year age group, whereas the majority of girls had an onset of psoriasis at 10-12 years.</w:t>
      </w:r>
    </w:p>
    <w:p w:rsidR="008952D4" w:rsidRPr="00D96122" w:rsidRDefault="008952D4" w:rsidP="00A80BDA">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 xml:space="preserve">Table (1) shows age groups distribution among boys and girls. It was appeared that the lowest no. of patients occurred in infants less than one year (2 </w:t>
      </w:r>
      <w:r w:rsidR="00593943" w:rsidRPr="00D96122">
        <w:rPr>
          <w:rFonts w:asciiTheme="majorBidi" w:hAnsiTheme="majorBidi" w:cstheme="majorBidi"/>
          <w:sz w:val="28"/>
          <w:szCs w:val="28"/>
          <w:lang w:bidi="ar-IQ"/>
        </w:rPr>
        <w:t>patients</w:t>
      </w:r>
      <w:r w:rsidRPr="00D96122">
        <w:rPr>
          <w:rFonts w:asciiTheme="majorBidi" w:hAnsiTheme="majorBidi" w:cstheme="majorBidi"/>
          <w:sz w:val="28"/>
          <w:szCs w:val="28"/>
          <w:lang w:bidi="ar-IQ"/>
        </w:rPr>
        <w:t>), while the highest no. occurred in aged group between 10-12 in (7 patients). Over all the result showed the psoriasis occurred more i</w:t>
      </w:r>
      <w:r w:rsidR="009B743E">
        <w:rPr>
          <w:rFonts w:asciiTheme="majorBidi" w:hAnsiTheme="majorBidi" w:cstheme="majorBidi"/>
          <w:sz w:val="28"/>
          <w:szCs w:val="28"/>
          <w:lang w:bidi="ar-IQ"/>
        </w:rPr>
        <w:t>n female than male in our study.</w:t>
      </w:r>
    </w:p>
    <w:p w:rsidR="008952D4" w:rsidRPr="00D96122" w:rsidRDefault="008952D4" w:rsidP="00A80BDA">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The common sites of involvement in psoriasis were showed in table 2, in which generalized plaque psoriasis all over the body was common site in 1</w:t>
      </w:r>
      <w:r w:rsidR="00B74FEF">
        <w:rPr>
          <w:rFonts w:asciiTheme="majorBidi" w:hAnsiTheme="majorBidi" w:cstheme="majorBidi"/>
          <w:sz w:val="28"/>
          <w:szCs w:val="28"/>
          <w:lang w:bidi="ar-IQ"/>
        </w:rPr>
        <w:t xml:space="preserve">9 pat. (63.3%). Whereas the nail </w:t>
      </w:r>
      <w:r w:rsidRPr="00D96122">
        <w:rPr>
          <w:rFonts w:asciiTheme="majorBidi" w:hAnsiTheme="majorBidi" w:cstheme="majorBidi"/>
          <w:sz w:val="28"/>
          <w:szCs w:val="28"/>
          <w:lang w:bidi="ar-IQ"/>
        </w:rPr>
        <w:t xml:space="preserve">and </w:t>
      </w:r>
      <w:r w:rsidR="008934D2" w:rsidRPr="00D96122">
        <w:rPr>
          <w:rFonts w:asciiTheme="majorBidi" w:hAnsiTheme="majorBidi" w:cstheme="majorBidi"/>
          <w:sz w:val="28"/>
          <w:szCs w:val="28"/>
          <w:lang w:bidi="ar-IQ"/>
        </w:rPr>
        <w:t>intertriginous</w:t>
      </w:r>
      <w:r w:rsidRPr="00D96122">
        <w:rPr>
          <w:rFonts w:asciiTheme="majorBidi" w:hAnsiTheme="majorBidi" w:cstheme="majorBidi"/>
          <w:sz w:val="28"/>
          <w:szCs w:val="28"/>
          <w:lang w:bidi="ar-IQ"/>
        </w:rPr>
        <w:t xml:space="preserve"> area had the lower number. </w:t>
      </w:r>
    </w:p>
    <w:p w:rsidR="008952D4" w:rsidRPr="00D96122" w:rsidRDefault="008952D4" w:rsidP="001F4D7F">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Table 3 showed the common type of psoriasis in our patients. The psoriasis vulgaris (classical plaque psoriasis) was the most frequent type of psoriasis at the time of presentation 14 (46.</w:t>
      </w:r>
      <w:r w:rsidR="001F4D7F">
        <w:rPr>
          <w:rFonts w:asciiTheme="majorBidi" w:hAnsiTheme="majorBidi" w:cstheme="majorBidi"/>
          <w:sz w:val="28"/>
          <w:szCs w:val="28"/>
          <w:lang w:bidi="ar-IQ"/>
        </w:rPr>
        <w:t>6%) and it most frequent in girls</w:t>
      </w:r>
      <w:r w:rsidRPr="00D96122">
        <w:rPr>
          <w:rFonts w:asciiTheme="majorBidi" w:hAnsiTheme="majorBidi" w:cstheme="majorBidi"/>
          <w:sz w:val="28"/>
          <w:szCs w:val="28"/>
          <w:lang w:bidi="ar-IQ"/>
        </w:rPr>
        <w:t xml:space="preserve"> than </w:t>
      </w:r>
      <w:r w:rsidR="001F4D7F">
        <w:rPr>
          <w:rFonts w:asciiTheme="majorBidi" w:hAnsiTheme="majorBidi" w:cstheme="majorBidi"/>
          <w:sz w:val="28"/>
          <w:szCs w:val="28"/>
          <w:lang w:bidi="ar-IQ"/>
        </w:rPr>
        <w:t>boys</w:t>
      </w:r>
      <w:r w:rsidRPr="00D96122">
        <w:rPr>
          <w:rFonts w:asciiTheme="majorBidi" w:hAnsiTheme="majorBidi" w:cstheme="majorBidi"/>
          <w:sz w:val="28"/>
          <w:szCs w:val="28"/>
          <w:lang w:bidi="ar-IQ"/>
        </w:rPr>
        <w:t xml:space="preserve"> followed by the scalp psoriasis 5 pat. (16.6%) and guttate psoriasis 4 pat. (13.3%)</w:t>
      </w:r>
      <w:r w:rsidR="00CF04D4">
        <w:rPr>
          <w:rFonts w:asciiTheme="majorBidi" w:hAnsiTheme="majorBidi" w:cstheme="majorBidi"/>
          <w:sz w:val="28"/>
          <w:szCs w:val="28"/>
          <w:lang w:bidi="ar-IQ"/>
        </w:rPr>
        <w:t xml:space="preserve"> only 2 (50%) of them report a history of flu like illness or upper respiratory tract infection precede the diseases</w:t>
      </w:r>
      <w:r w:rsidRPr="00D96122">
        <w:rPr>
          <w:rFonts w:asciiTheme="majorBidi" w:hAnsiTheme="majorBidi" w:cstheme="majorBidi"/>
          <w:sz w:val="28"/>
          <w:szCs w:val="28"/>
          <w:lang w:bidi="ar-IQ"/>
        </w:rPr>
        <w:t xml:space="preserve">. </w:t>
      </w:r>
    </w:p>
    <w:p w:rsidR="00593943" w:rsidRDefault="008952D4" w:rsidP="009B743E">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Pos</w:t>
      </w:r>
      <w:r w:rsidR="009F0CAD">
        <w:rPr>
          <w:rFonts w:asciiTheme="majorBidi" w:hAnsiTheme="majorBidi" w:cstheme="majorBidi"/>
          <w:sz w:val="28"/>
          <w:szCs w:val="28"/>
          <w:lang w:bidi="ar-IQ"/>
        </w:rPr>
        <w:t>i</w:t>
      </w:r>
      <w:r w:rsidRPr="00D96122">
        <w:rPr>
          <w:rFonts w:asciiTheme="majorBidi" w:hAnsiTheme="majorBidi" w:cstheme="majorBidi"/>
          <w:sz w:val="28"/>
          <w:szCs w:val="28"/>
          <w:lang w:bidi="ar-IQ"/>
        </w:rPr>
        <w:t>tive family history of psoriasis was present in 11 patients (36.6%), mostly first degree relative (parents/brothers/sisters). Koebnerization was observed in 9 patients (30%). The frequent symptom was pruritus o</w:t>
      </w:r>
      <w:r w:rsidR="00B74FEF">
        <w:rPr>
          <w:rFonts w:asciiTheme="majorBidi" w:hAnsiTheme="majorBidi" w:cstheme="majorBidi"/>
          <w:sz w:val="28"/>
          <w:szCs w:val="28"/>
          <w:lang w:bidi="ar-IQ"/>
        </w:rPr>
        <w:t xml:space="preserve">ccur in 5 (16.6%) and </w:t>
      </w:r>
      <w:r w:rsidR="008934D2">
        <w:rPr>
          <w:rFonts w:asciiTheme="majorBidi" w:hAnsiTheme="majorBidi" w:cstheme="majorBidi"/>
          <w:sz w:val="28"/>
          <w:szCs w:val="28"/>
          <w:lang w:bidi="ar-IQ"/>
        </w:rPr>
        <w:t>discomfort</w:t>
      </w:r>
      <w:r w:rsidRPr="00D96122">
        <w:rPr>
          <w:rFonts w:asciiTheme="majorBidi" w:hAnsiTheme="majorBidi" w:cstheme="majorBidi"/>
          <w:sz w:val="28"/>
          <w:szCs w:val="28"/>
          <w:lang w:bidi="ar-IQ"/>
        </w:rPr>
        <w:t xml:space="preserve"> in 3 patient (10%)</w:t>
      </w:r>
      <w:r w:rsidR="003E4A33">
        <w:rPr>
          <w:rFonts w:asciiTheme="majorBidi" w:hAnsiTheme="majorBidi" w:cstheme="majorBidi"/>
          <w:sz w:val="28"/>
          <w:szCs w:val="28"/>
          <w:lang w:bidi="ar-IQ"/>
        </w:rPr>
        <w:t>.</w:t>
      </w:r>
      <w:r w:rsidRPr="00D96122">
        <w:rPr>
          <w:rFonts w:asciiTheme="majorBidi" w:hAnsiTheme="majorBidi" w:cstheme="majorBidi"/>
          <w:sz w:val="28"/>
          <w:szCs w:val="28"/>
          <w:lang w:bidi="ar-IQ"/>
        </w:rPr>
        <w:t xml:space="preserve"> </w:t>
      </w:r>
      <w:r w:rsidR="009B743E">
        <w:rPr>
          <w:rFonts w:asciiTheme="majorBidi" w:hAnsiTheme="majorBidi" w:cstheme="majorBidi"/>
          <w:sz w:val="28"/>
          <w:szCs w:val="28"/>
          <w:lang w:bidi="ar-IQ"/>
        </w:rPr>
        <w:t xml:space="preserve">Associated diseases were </w:t>
      </w:r>
      <w:r w:rsidR="009B743E">
        <w:rPr>
          <w:rFonts w:asciiTheme="majorBidi" w:hAnsiTheme="majorBidi" w:cstheme="majorBidi"/>
          <w:sz w:val="28"/>
          <w:szCs w:val="28"/>
          <w:lang w:bidi="ar-IQ"/>
        </w:rPr>
        <w:lastRenderedPageBreak/>
        <w:t>reported in one patients who had diabetes mellitus and vitiligo, one patients had vitiligo and alopecia areata and one patient suffer from morbid obesity due to side effects of topical and systemic</w:t>
      </w:r>
      <w:r w:rsidR="004F4AC8">
        <w:rPr>
          <w:rFonts w:asciiTheme="majorBidi" w:hAnsiTheme="majorBidi" w:cstheme="majorBidi"/>
          <w:sz w:val="28"/>
          <w:szCs w:val="28"/>
          <w:lang w:bidi="ar-IQ"/>
        </w:rPr>
        <w:t xml:space="preserve"> steroid.</w:t>
      </w:r>
      <w:r w:rsidR="009B743E">
        <w:rPr>
          <w:rFonts w:asciiTheme="majorBidi" w:hAnsiTheme="majorBidi" w:cstheme="majorBidi"/>
          <w:sz w:val="28"/>
          <w:szCs w:val="28"/>
          <w:lang w:bidi="ar-IQ"/>
        </w:rPr>
        <w:t xml:space="preserve">   </w:t>
      </w:r>
    </w:p>
    <w:p w:rsidR="008952D4" w:rsidRPr="00D96122" w:rsidRDefault="008952D4" w:rsidP="00593943">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 xml:space="preserve">     </w:t>
      </w:r>
    </w:p>
    <w:p w:rsidR="00083E12" w:rsidRPr="00E21CE3" w:rsidRDefault="00083E12" w:rsidP="00593943">
      <w:pPr>
        <w:tabs>
          <w:tab w:val="left" w:pos="1481"/>
        </w:tabs>
        <w:bidi w:val="0"/>
        <w:spacing w:line="360" w:lineRule="auto"/>
        <w:rPr>
          <w:rFonts w:asciiTheme="majorBidi" w:hAnsiTheme="majorBidi" w:cstheme="majorBidi"/>
          <w:sz w:val="28"/>
          <w:szCs w:val="28"/>
          <w:lang w:bidi="ar-IQ"/>
        </w:rPr>
      </w:pPr>
      <w:r w:rsidRPr="00E21CE3">
        <w:rPr>
          <w:rFonts w:asciiTheme="majorBidi" w:hAnsiTheme="majorBidi" w:cstheme="majorBidi"/>
          <w:b/>
          <w:bCs/>
          <w:sz w:val="28"/>
          <w:szCs w:val="28"/>
        </w:rPr>
        <w:t>Table 1: Sex distribution according to age group</w:t>
      </w:r>
    </w:p>
    <w:tbl>
      <w:tblPr>
        <w:tblStyle w:val="a4"/>
        <w:tblW w:w="0" w:type="auto"/>
        <w:tblLook w:val="04A0" w:firstRow="1" w:lastRow="0" w:firstColumn="1" w:lastColumn="0" w:noHBand="0" w:noVBand="1"/>
      </w:tblPr>
      <w:tblGrid>
        <w:gridCol w:w="1193"/>
        <w:gridCol w:w="1217"/>
        <w:gridCol w:w="1182"/>
        <w:gridCol w:w="1190"/>
        <w:gridCol w:w="1218"/>
        <w:gridCol w:w="1186"/>
        <w:gridCol w:w="1336"/>
      </w:tblGrid>
      <w:tr w:rsidR="00083E12" w:rsidTr="00887C6C">
        <w:tc>
          <w:tcPr>
            <w:tcW w:w="1217"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Age group</w:t>
            </w:r>
          </w:p>
        </w:tc>
        <w:tc>
          <w:tcPr>
            <w:tcW w:w="1217"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Boys</w:t>
            </w: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Number</w:t>
            </w:r>
          </w:p>
        </w:tc>
        <w:tc>
          <w:tcPr>
            <w:tcW w:w="1217"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Boys % of the total</w:t>
            </w:r>
          </w:p>
        </w:tc>
        <w:tc>
          <w:tcPr>
            <w:tcW w:w="1217"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Boys: Girls Ratio</w:t>
            </w:r>
          </w:p>
        </w:tc>
        <w:tc>
          <w:tcPr>
            <w:tcW w:w="1218"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Girls</w:t>
            </w: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Number</w:t>
            </w:r>
          </w:p>
        </w:tc>
        <w:tc>
          <w:tcPr>
            <w:tcW w:w="1218"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Girls % of the total</w:t>
            </w:r>
          </w:p>
        </w:tc>
        <w:tc>
          <w:tcPr>
            <w:tcW w:w="1218"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p>
          <w:p w:rsidR="00083E12" w:rsidRPr="00CE1629" w:rsidRDefault="00083E12" w:rsidP="00887C6C">
            <w:pPr>
              <w:bidi w:val="0"/>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Sum</w:t>
            </w:r>
          </w:p>
        </w:tc>
      </w:tr>
      <w:tr w:rsidR="00083E12" w:rsidTr="00887C6C">
        <w:tc>
          <w:tcPr>
            <w:tcW w:w="1217" w:type="dxa"/>
            <w:shd w:val="clear" w:color="auto" w:fill="F2F2F2" w:themeFill="background1" w:themeFillShade="F2"/>
          </w:tcPr>
          <w:p w:rsidR="00083E12" w:rsidRPr="00743030" w:rsidRDefault="003F4473" w:rsidP="00887C6C">
            <w:pPr>
              <w:tabs>
                <w:tab w:val="center" w:pos="1039"/>
                <w:tab w:val="right" w:pos="2079"/>
              </w:tabs>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0-2</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1</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3.3</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1:1</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1</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3.3</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2</w:t>
            </w:r>
            <w:r w:rsidR="005205CE">
              <w:rPr>
                <w:rFonts w:asciiTheme="majorBidi" w:hAnsiTheme="majorBidi" w:cstheme="majorBidi"/>
                <w:sz w:val="28"/>
                <w:szCs w:val="28"/>
                <w:lang w:bidi="ar-IQ"/>
              </w:rPr>
              <w:t>(6.6%)</w:t>
            </w:r>
          </w:p>
        </w:tc>
      </w:tr>
      <w:tr w:rsidR="00083E12" w:rsidTr="00887C6C">
        <w:tc>
          <w:tcPr>
            <w:tcW w:w="1217" w:type="dxa"/>
            <w:shd w:val="clear" w:color="auto" w:fill="F2F2F2" w:themeFill="background1" w:themeFillShade="F2"/>
          </w:tcPr>
          <w:p w:rsidR="00083E12" w:rsidRPr="00743030" w:rsidRDefault="00083E12" w:rsidP="00887C6C">
            <w:pPr>
              <w:tabs>
                <w:tab w:val="center" w:pos="1039"/>
                <w:tab w:val="right" w:pos="2079"/>
              </w:tabs>
              <w:spacing w:line="360" w:lineRule="auto"/>
              <w:jc w:val="center"/>
              <w:rPr>
                <w:rFonts w:asciiTheme="majorBidi" w:hAnsiTheme="majorBidi" w:cstheme="majorBidi"/>
                <w:sz w:val="28"/>
                <w:szCs w:val="28"/>
                <w:lang w:bidi="ar-IQ"/>
              </w:rPr>
            </w:pPr>
            <w:r w:rsidRPr="00743030">
              <w:rPr>
                <w:rFonts w:asciiTheme="majorBidi" w:hAnsiTheme="majorBidi" w:cstheme="majorBidi"/>
                <w:sz w:val="28"/>
                <w:szCs w:val="28"/>
                <w:lang w:bidi="ar-IQ"/>
              </w:rPr>
              <w:t>2-4</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3</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10</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3:1</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1</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3.3</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4</w:t>
            </w:r>
            <w:r w:rsidR="005205CE">
              <w:rPr>
                <w:rFonts w:asciiTheme="majorBidi" w:hAnsiTheme="majorBidi" w:cstheme="majorBidi"/>
                <w:sz w:val="28"/>
                <w:szCs w:val="28"/>
                <w:lang w:bidi="ar-IQ"/>
              </w:rPr>
              <w:t>(13.3%)</w:t>
            </w:r>
          </w:p>
        </w:tc>
      </w:tr>
      <w:tr w:rsidR="00083E12" w:rsidTr="00887C6C">
        <w:tc>
          <w:tcPr>
            <w:tcW w:w="1217" w:type="dxa"/>
            <w:shd w:val="clear" w:color="auto" w:fill="F2F2F2" w:themeFill="background1" w:themeFillShade="F2"/>
          </w:tcPr>
          <w:p w:rsidR="00083E12" w:rsidRPr="00743030" w:rsidRDefault="00083E12" w:rsidP="00887C6C">
            <w:pPr>
              <w:tabs>
                <w:tab w:val="center" w:pos="1039"/>
                <w:tab w:val="right" w:pos="2079"/>
              </w:tabs>
              <w:spacing w:line="360" w:lineRule="auto"/>
              <w:jc w:val="center"/>
              <w:rPr>
                <w:rFonts w:asciiTheme="majorBidi" w:hAnsiTheme="majorBidi" w:cstheme="majorBidi"/>
                <w:sz w:val="28"/>
                <w:szCs w:val="28"/>
                <w:lang w:bidi="ar-IQ"/>
              </w:rPr>
            </w:pPr>
            <w:r w:rsidRPr="00743030">
              <w:rPr>
                <w:rFonts w:asciiTheme="majorBidi" w:hAnsiTheme="majorBidi" w:cstheme="majorBidi"/>
                <w:sz w:val="28"/>
                <w:szCs w:val="28"/>
                <w:lang w:bidi="ar-IQ"/>
              </w:rPr>
              <w:t>4-6</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2</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6.6</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2:2</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2</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6.6</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4</w:t>
            </w:r>
            <w:r w:rsidR="005205CE">
              <w:rPr>
                <w:rFonts w:asciiTheme="majorBidi" w:hAnsiTheme="majorBidi" w:cstheme="majorBidi"/>
                <w:sz w:val="28"/>
                <w:szCs w:val="28"/>
                <w:lang w:bidi="ar-IQ"/>
              </w:rPr>
              <w:t>(13.3%)</w:t>
            </w:r>
          </w:p>
        </w:tc>
      </w:tr>
      <w:tr w:rsidR="00083E12" w:rsidTr="00887C6C">
        <w:tc>
          <w:tcPr>
            <w:tcW w:w="1217" w:type="dxa"/>
            <w:shd w:val="clear" w:color="auto" w:fill="F2F2F2" w:themeFill="background1" w:themeFillShade="F2"/>
          </w:tcPr>
          <w:p w:rsidR="00083E12" w:rsidRPr="00743030" w:rsidRDefault="00083E12" w:rsidP="00887C6C">
            <w:pPr>
              <w:tabs>
                <w:tab w:val="center" w:pos="1039"/>
                <w:tab w:val="right" w:pos="2079"/>
              </w:tabs>
              <w:spacing w:line="360" w:lineRule="auto"/>
              <w:jc w:val="center"/>
              <w:rPr>
                <w:rFonts w:asciiTheme="majorBidi" w:hAnsiTheme="majorBidi" w:cstheme="majorBidi"/>
                <w:sz w:val="28"/>
                <w:szCs w:val="28"/>
                <w:lang w:bidi="ar-IQ"/>
              </w:rPr>
            </w:pPr>
            <w:r w:rsidRPr="00743030">
              <w:rPr>
                <w:rFonts w:asciiTheme="majorBidi" w:hAnsiTheme="majorBidi" w:cstheme="majorBidi"/>
                <w:sz w:val="28"/>
                <w:szCs w:val="28"/>
                <w:lang w:bidi="ar-IQ"/>
              </w:rPr>
              <w:t>6-8</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2</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6.6</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2:1</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1</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3.3</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4</w:t>
            </w:r>
            <w:r w:rsidR="005205CE">
              <w:rPr>
                <w:rFonts w:asciiTheme="majorBidi" w:hAnsiTheme="majorBidi" w:cstheme="majorBidi"/>
                <w:sz w:val="28"/>
                <w:szCs w:val="28"/>
                <w:lang w:bidi="ar-IQ"/>
              </w:rPr>
              <w:t>(13.3%)</w:t>
            </w:r>
          </w:p>
        </w:tc>
      </w:tr>
      <w:tr w:rsidR="00083E12" w:rsidTr="00887C6C">
        <w:tc>
          <w:tcPr>
            <w:tcW w:w="1217" w:type="dxa"/>
            <w:shd w:val="clear" w:color="auto" w:fill="F2F2F2" w:themeFill="background1" w:themeFillShade="F2"/>
          </w:tcPr>
          <w:p w:rsidR="00083E12" w:rsidRPr="00743030" w:rsidRDefault="00083E12" w:rsidP="00887C6C">
            <w:pPr>
              <w:tabs>
                <w:tab w:val="center" w:pos="1039"/>
                <w:tab w:val="right" w:pos="2079"/>
              </w:tabs>
              <w:spacing w:line="360" w:lineRule="auto"/>
              <w:jc w:val="center"/>
              <w:rPr>
                <w:rFonts w:asciiTheme="majorBidi" w:hAnsiTheme="majorBidi" w:cstheme="majorBidi"/>
                <w:sz w:val="28"/>
                <w:szCs w:val="28"/>
                <w:lang w:bidi="ar-IQ"/>
              </w:rPr>
            </w:pPr>
            <w:r w:rsidRPr="00743030">
              <w:rPr>
                <w:rFonts w:asciiTheme="majorBidi" w:hAnsiTheme="majorBidi" w:cstheme="majorBidi"/>
                <w:sz w:val="28"/>
                <w:szCs w:val="28"/>
                <w:lang w:bidi="ar-IQ"/>
              </w:rPr>
              <w:t>8-10</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0</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0</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0:6</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6</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20</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6</w:t>
            </w:r>
            <w:r w:rsidR="00A25EA1">
              <w:rPr>
                <w:rFonts w:asciiTheme="majorBidi" w:hAnsiTheme="majorBidi" w:cstheme="majorBidi"/>
                <w:sz w:val="28"/>
                <w:szCs w:val="28"/>
                <w:lang w:bidi="ar-IQ"/>
              </w:rPr>
              <w:t>(20%)</w:t>
            </w:r>
          </w:p>
        </w:tc>
      </w:tr>
      <w:tr w:rsidR="00083E12" w:rsidTr="00887C6C">
        <w:tc>
          <w:tcPr>
            <w:tcW w:w="1217" w:type="dxa"/>
            <w:shd w:val="clear" w:color="auto" w:fill="F2F2F2" w:themeFill="background1" w:themeFillShade="F2"/>
          </w:tcPr>
          <w:p w:rsidR="00083E12" w:rsidRPr="00743030" w:rsidRDefault="00083E12" w:rsidP="00887C6C">
            <w:pPr>
              <w:tabs>
                <w:tab w:val="center" w:pos="1039"/>
                <w:tab w:val="right" w:pos="2079"/>
              </w:tabs>
              <w:spacing w:line="360" w:lineRule="auto"/>
              <w:jc w:val="center"/>
              <w:rPr>
                <w:rFonts w:asciiTheme="majorBidi" w:hAnsiTheme="majorBidi" w:cstheme="majorBidi"/>
                <w:sz w:val="28"/>
                <w:szCs w:val="28"/>
                <w:lang w:bidi="ar-IQ"/>
              </w:rPr>
            </w:pPr>
            <w:r w:rsidRPr="00743030">
              <w:rPr>
                <w:rFonts w:asciiTheme="majorBidi" w:hAnsiTheme="majorBidi" w:cstheme="majorBidi"/>
                <w:sz w:val="28"/>
                <w:szCs w:val="28"/>
                <w:lang w:bidi="ar-IQ"/>
              </w:rPr>
              <w:t>10-12</w:t>
            </w:r>
          </w:p>
        </w:tc>
        <w:tc>
          <w:tcPr>
            <w:tcW w:w="1217" w:type="dxa"/>
          </w:tcPr>
          <w:p w:rsidR="00083E12" w:rsidRPr="00D7178A" w:rsidRDefault="00083E12" w:rsidP="00887C6C">
            <w:pPr>
              <w:spacing w:line="360" w:lineRule="auto"/>
              <w:jc w:val="center"/>
              <w:rPr>
                <w:rFonts w:asciiTheme="majorBidi" w:hAnsiTheme="majorBidi" w:cstheme="majorBidi"/>
                <w:sz w:val="28"/>
                <w:szCs w:val="28"/>
                <w:lang w:bidi="ar-IQ"/>
              </w:rPr>
            </w:pPr>
            <w:r w:rsidRPr="00D7178A">
              <w:rPr>
                <w:rFonts w:asciiTheme="majorBidi" w:hAnsiTheme="majorBidi" w:cstheme="majorBidi"/>
                <w:sz w:val="28"/>
                <w:szCs w:val="28"/>
                <w:lang w:bidi="ar-IQ"/>
              </w:rPr>
              <w:t>2</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6.6</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2:5</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5</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16.6</w:t>
            </w:r>
          </w:p>
        </w:tc>
        <w:tc>
          <w:tcPr>
            <w:tcW w:w="1218" w:type="dxa"/>
          </w:tcPr>
          <w:p w:rsidR="00083E12" w:rsidRPr="00000C50" w:rsidRDefault="00083E12" w:rsidP="00887C6C">
            <w:pPr>
              <w:spacing w:line="360" w:lineRule="auto"/>
              <w:jc w:val="center"/>
              <w:rPr>
                <w:rFonts w:asciiTheme="majorBidi" w:hAnsiTheme="majorBidi" w:cstheme="majorBidi"/>
                <w:sz w:val="28"/>
                <w:szCs w:val="28"/>
                <w:lang w:bidi="ar-IQ"/>
              </w:rPr>
            </w:pPr>
            <w:r w:rsidRPr="00000C50">
              <w:rPr>
                <w:rFonts w:asciiTheme="majorBidi" w:hAnsiTheme="majorBidi" w:cstheme="majorBidi"/>
                <w:sz w:val="28"/>
                <w:szCs w:val="28"/>
                <w:lang w:bidi="ar-IQ"/>
              </w:rPr>
              <w:t>7</w:t>
            </w:r>
            <w:r w:rsidR="00A25EA1">
              <w:rPr>
                <w:rFonts w:asciiTheme="majorBidi" w:hAnsiTheme="majorBidi" w:cstheme="majorBidi"/>
                <w:sz w:val="28"/>
                <w:szCs w:val="28"/>
                <w:lang w:bidi="ar-IQ"/>
              </w:rPr>
              <w:t>(23.3%)</w:t>
            </w:r>
          </w:p>
        </w:tc>
      </w:tr>
      <w:tr w:rsidR="00083E12" w:rsidTr="00887C6C">
        <w:tc>
          <w:tcPr>
            <w:tcW w:w="1217" w:type="dxa"/>
            <w:shd w:val="clear" w:color="auto" w:fill="F2F2F2" w:themeFill="background1" w:themeFillShade="F2"/>
          </w:tcPr>
          <w:p w:rsidR="00083E12" w:rsidRDefault="00083E12" w:rsidP="00887C6C">
            <w:pPr>
              <w:jc w:val="center"/>
              <w:rPr>
                <w:rtl/>
                <w:lang w:bidi="ar-IQ"/>
              </w:rPr>
            </w:pPr>
            <w:r w:rsidRPr="00743030">
              <w:rPr>
                <w:rFonts w:asciiTheme="majorBidi" w:hAnsiTheme="majorBidi" w:cstheme="majorBidi"/>
                <w:sz w:val="28"/>
                <w:szCs w:val="28"/>
                <w:lang w:bidi="ar-IQ"/>
              </w:rPr>
              <w:t>12-14</w:t>
            </w:r>
          </w:p>
        </w:tc>
        <w:tc>
          <w:tcPr>
            <w:tcW w:w="1217" w:type="dxa"/>
          </w:tcPr>
          <w:p w:rsidR="00083E12" w:rsidRPr="00D7178A" w:rsidRDefault="00083E12" w:rsidP="00887C6C">
            <w:pPr>
              <w:spacing w:line="360" w:lineRule="auto"/>
              <w:jc w:val="center"/>
              <w:rPr>
                <w:rFonts w:asciiTheme="majorBidi" w:hAnsiTheme="majorBidi" w:cstheme="majorBidi"/>
                <w:sz w:val="28"/>
                <w:szCs w:val="28"/>
                <w:rtl/>
                <w:lang w:bidi="ar-IQ"/>
              </w:rPr>
            </w:pPr>
            <w:r w:rsidRPr="00D7178A">
              <w:rPr>
                <w:rFonts w:asciiTheme="majorBidi" w:hAnsiTheme="majorBidi" w:cstheme="majorBidi"/>
                <w:sz w:val="28"/>
                <w:szCs w:val="28"/>
                <w:lang w:bidi="ar-IQ"/>
              </w:rPr>
              <w:t>3</w:t>
            </w:r>
          </w:p>
        </w:tc>
        <w:tc>
          <w:tcPr>
            <w:tcW w:w="1217" w:type="dxa"/>
          </w:tcPr>
          <w:p w:rsidR="00083E12" w:rsidRPr="00973B21" w:rsidRDefault="00083E12" w:rsidP="00887C6C">
            <w:pPr>
              <w:spacing w:line="360" w:lineRule="auto"/>
              <w:jc w:val="center"/>
              <w:rPr>
                <w:rFonts w:asciiTheme="majorBidi" w:hAnsiTheme="majorBidi" w:cstheme="majorBidi"/>
                <w:sz w:val="28"/>
                <w:szCs w:val="28"/>
                <w:lang w:bidi="ar-IQ"/>
              </w:rPr>
            </w:pPr>
            <w:r w:rsidRPr="00973B21">
              <w:rPr>
                <w:rFonts w:asciiTheme="majorBidi" w:hAnsiTheme="majorBidi" w:cstheme="majorBidi"/>
                <w:sz w:val="28"/>
                <w:szCs w:val="28"/>
                <w:lang w:bidi="ar-IQ"/>
              </w:rPr>
              <w:t>10</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3:1</w:t>
            </w:r>
          </w:p>
        </w:tc>
        <w:tc>
          <w:tcPr>
            <w:tcW w:w="1218" w:type="dxa"/>
          </w:tcPr>
          <w:p w:rsidR="00083E12" w:rsidRPr="00E04AF2" w:rsidRDefault="00083E12" w:rsidP="00887C6C">
            <w:pPr>
              <w:spacing w:line="360" w:lineRule="auto"/>
              <w:jc w:val="center"/>
              <w:rPr>
                <w:rFonts w:asciiTheme="majorBidi" w:hAnsiTheme="majorBidi" w:cstheme="majorBidi"/>
                <w:sz w:val="28"/>
                <w:szCs w:val="28"/>
                <w:lang w:bidi="ar-IQ"/>
              </w:rPr>
            </w:pPr>
            <w:r w:rsidRPr="00E04AF2">
              <w:rPr>
                <w:rFonts w:asciiTheme="majorBidi" w:hAnsiTheme="majorBidi" w:cstheme="majorBidi"/>
                <w:sz w:val="28"/>
                <w:szCs w:val="28"/>
                <w:lang w:bidi="ar-IQ"/>
              </w:rPr>
              <w:t>1</w:t>
            </w:r>
          </w:p>
        </w:tc>
        <w:tc>
          <w:tcPr>
            <w:tcW w:w="1218" w:type="dxa"/>
          </w:tcPr>
          <w:p w:rsidR="00083E12" w:rsidRPr="003C5CED" w:rsidRDefault="00083E12" w:rsidP="00887C6C">
            <w:pPr>
              <w:spacing w:line="360" w:lineRule="auto"/>
              <w:jc w:val="center"/>
              <w:rPr>
                <w:rFonts w:asciiTheme="majorBidi" w:hAnsiTheme="majorBidi" w:cstheme="majorBidi"/>
                <w:sz w:val="28"/>
                <w:szCs w:val="28"/>
                <w:lang w:bidi="ar-IQ"/>
              </w:rPr>
            </w:pPr>
            <w:r w:rsidRPr="003C5CED">
              <w:rPr>
                <w:rFonts w:asciiTheme="majorBidi" w:hAnsiTheme="majorBidi" w:cstheme="majorBidi"/>
                <w:sz w:val="28"/>
                <w:szCs w:val="28"/>
                <w:lang w:bidi="ar-IQ"/>
              </w:rPr>
              <w:t>3.3</w:t>
            </w:r>
          </w:p>
        </w:tc>
        <w:tc>
          <w:tcPr>
            <w:tcW w:w="1218" w:type="dxa"/>
          </w:tcPr>
          <w:p w:rsidR="00083E12" w:rsidRPr="00000C50" w:rsidRDefault="00083E12" w:rsidP="00887C6C">
            <w:pPr>
              <w:spacing w:line="360" w:lineRule="auto"/>
              <w:jc w:val="center"/>
              <w:rPr>
                <w:rFonts w:asciiTheme="majorBidi" w:hAnsiTheme="majorBidi" w:cstheme="majorBidi"/>
                <w:sz w:val="28"/>
                <w:szCs w:val="28"/>
                <w:rtl/>
                <w:lang w:bidi="ar-IQ"/>
              </w:rPr>
            </w:pPr>
            <w:r w:rsidRPr="00000C50">
              <w:rPr>
                <w:rFonts w:asciiTheme="majorBidi" w:hAnsiTheme="majorBidi" w:cstheme="majorBidi"/>
                <w:sz w:val="28"/>
                <w:szCs w:val="28"/>
                <w:lang w:bidi="ar-IQ"/>
              </w:rPr>
              <w:t>4</w:t>
            </w:r>
            <w:r w:rsidR="00A25EA1">
              <w:rPr>
                <w:rFonts w:asciiTheme="majorBidi" w:hAnsiTheme="majorBidi" w:cstheme="majorBidi"/>
                <w:sz w:val="28"/>
                <w:szCs w:val="28"/>
                <w:lang w:bidi="ar-IQ"/>
              </w:rPr>
              <w:t>(13.3%)</w:t>
            </w:r>
          </w:p>
        </w:tc>
      </w:tr>
      <w:tr w:rsidR="00083E12" w:rsidTr="00887C6C">
        <w:tc>
          <w:tcPr>
            <w:tcW w:w="1217" w:type="dxa"/>
            <w:shd w:val="clear" w:color="auto" w:fill="F2F2F2" w:themeFill="background1" w:themeFillShade="F2"/>
          </w:tcPr>
          <w:p w:rsidR="00083E12" w:rsidRPr="00CE1629" w:rsidRDefault="00083E12" w:rsidP="00887C6C">
            <w:pPr>
              <w:tabs>
                <w:tab w:val="left" w:pos="3180"/>
              </w:tabs>
              <w:bidi w:val="0"/>
              <w:spacing w:line="360" w:lineRule="auto"/>
              <w:jc w:val="center"/>
              <w:rPr>
                <w:rFonts w:asciiTheme="majorBidi" w:hAnsiTheme="majorBidi" w:cstheme="majorBidi"/>
                <w:b/>
                <w:bCs/>
                <w:sz w:val="28"/>
                <w:szCs w:val="28"/>
                <w:lang w:bidi="ar-IQ"/>
              </w:rPr>
            </w:pPr>
            <w:r w:rsidRPr="00CE1629">
              <w:rPr>
                <w:rFonts w:asciiTheme="majorBidi" w:hAnsiTheme="majorBidi" w:cstheme="majorBidi"/>
                <w:b/>
                <w:bCs/>
                <w:sz w:val="28"/>
                <w:szCs w:val="28"/>
                <w:lang w:bidi="ar-IQ"/>
              </w:rPr>
              <w:t>Total</w:t>
            </w:r>
          </w:p>
        </w:tc>
        <w:tc>
          <w:tcPr>
            <w:tcW w:w="1217" w:type="dxa"/>
          </w:tcPr>
          <w:p w:rsidR="00083E12" w:rsidRDefault="00083E12" w:rsidP="00887C6C">
            <w:pPr>
              <w:jc w:val="center"/>
            </w:pPr>
            <w:r w:rsidRPr="00D7178A">
              <w:rPr>
                <w:rFonts w:asciiTheme="majorBidi" w:hAnsiTheme="majorBidi" w:cstheme="majorBidi"/>
                <w:sz w:val="28"/>
                <w:szCs w:val="28"/>
                <w:lang w:bidi="ar-IQ"/>
              </w:rPr>
              <w:t>13</w:t>
            </w:r>
          </w:p>
        </w:tc>
        <w:tc>
          <w:tcPr>
            <w:tcW w:w="1217" w:type="dxa"/>
          </w:tcPr>
          <w:p w:rsidR="00083E12" w:rsidRDefault="00083E12" w:rsidP="00887C6C">
            <w:pPr>
              <w:jc w:val="center"/>
            </w:pPr>
            <w:r w:rsidRPr="00973B21">
              <w:rPr>
                <w:rFonts w:asciiTheme="majorBidi" w:hAnsiTheme="majorBidi" w:cstheme="majorBidi"/>
                <w:sz w:val="28"/>
                <w:szCs w:val="28"/>
                <w:lang w:bidi="ar-IQ"/>
              </w:rPr>
              <w:t>43.3</w:t>
            </w:r>
          </w:p>
        </w:tc>
        <w:tc>
          <w:tcPr>
            <w:tcW w:w="1217" w:type="dxa"/>
          </w:tcPr>
          <w:p w:rsidR="00083E12" w:rsidRDefault="00083E12" w:rsidP="00887C6C">
            <w:pPr>
              <w:tabs>
                <w:tab w:val="left" w:pos="3180"/>
              </w:tabs>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13:17</w:t>
            </w:r>
          </w:p>
        </w:tc>
        <w:tc>
          <w:tcPr>
            <w:tcW w:w="1218" w:type="dxa"/>
          </w:tcPr>
          <w:p w:rsidR="00083E12" w:rsidRDefault="00083E12" w:rsidP="00887C6C">
            <w:pPr>
              <w:jc w:val="center"/>
            </w:pPr>
            <w:r w:rsidRPr="00E04AF2">
              <w:rPr>
                <w:rFonts w:asciiTheme="majorBidi" w:hAnsiTheme="majorBidi" w:cstheme="majorBidi"/>
                <w:sz w:val="28"/>
                <w:szCs w:val="28"/>
                <w:lang w:bidi="ar-IQ"/>
              </w:rPr>
              <w:t>17</w:t>
            </w:r>
          </w:p>
        </w:tc>
        <w:tc>
          <w:tcPr>
            <w:tcW w:w="1218" w:type="dxa"/>
          </w:tcPr>
          <w:p w:rsidR="00083E12" w:rsidRDefault="00083E12" w:rsidP="00887C6C">
            <w:pPr>
              <w:jc w:val="center"/>
            </w:pPr>
            <w:r w:rsidRPr="003C5CED">
              <w:rPr>
                <w:rFonts w:asciiTheme="majorBidi" w:hAnsiTheme="majorBidi" w:cstheme="majorBidi"/>
                <w:sz w:val="28"/>
                <w:szCs w:val="28"/>
                <w:lang w:bidi="ar-IQ"/>
              </w:rPr>
              <w:t>56.6</w:t>
            </w:r>
          </w:p>
        </w:tc>
        <w:tc>
          <w:tcPr>
            <w:tcW w:w="1218" w:type="dxa"/>
          </w:tcPr>
          <w:p w:rsidR="00083E12" w:rsidRDefault="00083E12" w:rsidP="00887C6C">
            <w:pPr>
              <w:jc w:val="center"/>
            </w:pPr>
            <w:r w:rsidRPr="00000C50">
              <w:rPr>
                <w:rFonts w:asciiTheme="majorBidi" w:hAnsiTheme="majorBidi" w:cstheme="majorBidi"/>
                <w:sz w:val="28"/>
                <w:szCs w:val="28"/>
                <w:lang w:bidi="ar-IQ"/>
              </w:rPr>
              <w:t>30</w:t>
            </w:r>
            <w:r w:rsidR="00A25EA1">
              <w:rPr>
                <w:rFonts w:asciiTheme="majorBidi" w:hAnsiTheme="majorBidi" w:cstheme="majorBidi"/>
                <w:sz w:val="28"/>
                <w:szCs w:val="28"/>
                <w:lang w:bidi="ar-IQ"/>
              </w:rPr>
              <w:t>(100%)</w:t>
            </w:r>
          </w:p>
        </w:tc>
      </w:tr>
    </w:tbl>
    <w:p w:rsidR="00083E12" w:rsidRDefault="00083E12" w:rsidP="00083E12">
      <w:pPr>
        <w:tabs>
          <w:tab w:val="left" w:pos="3180"/>
        </w:tabs>
        <w:bidi w:val="0"/>
        <w:spacing w:line="360" w:lineRule="auto"/>
        <w:jc w:val="both"/>
        <w:rPr>
          <w:rFonts w:asciiTheme="majorBidi" w:hAnsiTheme="majorBidi" w:cstheme="majorBidi"/>
          <w:sz w:val="28"/>
          <w:szCs w:val="28"/>
          <w:lang w:bidi="ar-IQ"/>
        </w:rPr>
      </w:pPr>
    </w:p>
    <w:p w:rsidR="00083E12" w:rsidRDefault="00083E12" w:rsidP="00083E12">
      <w:pPr>
        <w:tabs>
          <w:tab w:val="left" w:pos="1481"/>
        </w:tabs>
        <w:bidi w:val="0"/>
        <w:spacing w:line="360" w:lineRule="auto"/>
        <w:jc w:val="both"/>
        <w:rPr>
          <w:rFonts w:asciiTheme="majorBidi" w:hAnsiTheme="majorBidi" w:cstheme="majorBidi"/>
          <w:sz w:val="28"/>
          <w:szCs w:val="28"/>
          <w:lang w:bidi="ar-IQ"/>
        </w:rPr>
      </w:pPr>
    </w:p>
    <w:p w:rsidR="00083E12" w:rsidRDefault="00083E12" w:rsidP="00083E12">
      <w:pPr>
        <w:tabs>
          <w:tab w:val="left" w:pos="1481"/>
        </w:tabs>
        <w:bidi w:val="0"/>
        <w:spacing w:line="360" w:lineRule="auto"/>
        <w:jc w:val="center"/>
        <w:rPr>
          <w:rFonts w:asciiTheme="majorBidi" w:hAnsiTheme="majorBidi" w:cstheme="majorBidi"/>
          <w:sz w:val="28"/>
          <w:szCs w:val="28"/>
          <w:lang w:bidi="ar-IQ"/>
        </w:rPr>
      </w:pPr>
      <w:r>
        <w:rPr>
          <w:noProof/>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E12" w:rsidRDefault="00083E12" w:rsidP="00083E12">
      <w:pPr>
        <w:tabs>
          <w:tab w:val="left" w:pos="1481"/>
        </w:tabs>
        <w:bidi w:val="0"/>
        <w:spacing w:line="360" w:lineRule="auto"/>
        <w:jc w:val="both"/>
        <w:rPr>
          <w:rFonts w:asciiTheme="majorBidi" w:hAnsiTheme="majorBidi" w:cstheme="majorBidi"/>
          <w:sz w:val="28"/>
          <w:szCs w:val="28"/>
          <w:lang w:bidi="ar-IQ"/>
        </w:rPr>
      </w:pPr>
    </w:p>
    <w:p w:rsidR="00593943" w:rsidRDefault="00593943" w:rsidP="00593943">
      <w:pPr>
        <w:tabs>
          <w:tab w:val="left" w:pos="1481"/>
        </w:tabs>
        <w:bidi w:val="0"/>
        <w:spacing w:line="360" w:lineRule="auto"/>
        <w:jc w:val="both"/>
        <w:rPr>
          <w:rFonts w:asciiTheme="majorBidi" w:hAnsiTheme="majorBidi" w:cstheme="majorBidi"/>
          <w:sz w:val="28"/>
          <w:szCs w:val="28"/>
          <w:lang w:bidi="ar-IQ"/>
        </w:rPr>
      </w:pPr>
    </w:p>
    <w:p w:rsidR="00593943" w:rsidRDefault="00593943" w:rsidP="00593943">
      <w:pPr>
        <w:tabs>
          <w:tab w:val="left" w:pos="1481"/>
        </w:tabs>
        <w:bidi w:val="0"/>
        <w:spacing w:line="360" w:lineRule="auto"/>
        <w:jc w:val="both"/>
        <w:rPr>
          <w:rFonts w:asciiTheme="majorBidi" w:hAnsiTheme="majorBidi" w:cstheme="majorBidi"/>
          <w:sz w:val="28"/>
          <w:szCs w:val="28"/>
          <w:lang w:bidi="ar-IQ"/>
        </w:rPr>
      </w:pPr>
    </w:p>
    <w:p w:rsidR="00083E12" w:rsidRPr="001E4857" w:rsidRDefault="00083E12" w:rsidP="00593943">
      <w:pPr>
        <w:bidi w:val="0"/>
        <w:spacing w:line="360" w:lineRule="auto"/>
        <w:rPr>
          <w:rFonts w:asciiTheme="majorBidi" w:hAnsiTheme="majorBidi" w:cstheme="majorBidi"/>
          <w:b/>
          <w:bCs/>
          <w:sz w:val="28"/>
          <w:szCs w:val="28"/>
          <w:rtl/>
          <w:lang w:bidi="ar-IQ"/>
        </w:rPr>
      </w:pPr>
      <w:r w:rsidRPr="00680F3D">
        <w:rPr>
          <w:rFonts w:asciiTheme="majorBidi" w:hAnsiTheme="majorBidi" w:cstheme="majorBidi"/>
          <w:b/>
          <w:bCs/>
          <w:sz w:val="28"/>
          <w:szCs w:val="28"/>
        </w:rPr>
        <w:t>Table 2</w:t>
      </w:r>
      <w:r w:rsidRPr="00680F3D">
        <w:rPr>
          <w:rFonts w:asciiTheme="majorBidi" w:hAnsiTheme="majorBidi" w:cstheme="majorBidi"/>
          <w:b/>
          <w:bCs/>
          <w:sz w:val="28"/>
          <w:szCs w:val="28"/>
          <w:lang w:bidi="ar-IQ"/>
        </w:rPr>
        <w:t>: No. of patients according t</w:t>
      </w:r>
      <w:r w:rsidR="00593943">
        <w:rPr>
          <w:rFonts w:asciiTheme="majorBidi" w:hAnsiTheme="majorBidi" w:cstheme="majorBidi"/>
          <w:b/>
          <w:bCs/>
          <w:sz w:val="28"/>
          <w:szCs w:val="28"/>
          <w:lang w:bidi="ar-IQ"/>
        </w:rPr>
        <w:t>o distributed site of psoriasis</w:t>
      </w:r>
    </w:p>
    <w:tbl>
      <w:tblPr>
        <w:tblStyle w:val="a4"/>
        <w:bidiVisual/>
        <w:tblW w:w="0" w:type="auto"/>
        <w:tblLook w:val="04A0" w:firstRow="1" w:lastRow="0" w:firstColumn="1" w:lastColumn="0" w:noHBand="0" w:noVBand="1"/>
      </w:tblPr>
      <w:tblGrid>
        <w:gridCol w:w="2840"/>
        <w:gridCol w:w="2841"/>
        <w:gridCol w:w="2841"/>
      </w:tblGrid>
      <w:tr w:rsidR="00083E12" w:rsidTr="00887C6C">
        <w:tc>
          <w:tcPr>
            <w:tcW w:w="2840"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 of the total</w:t>
            </w:r>
            <w:r w:rsidRPr="00680F3D">
              <w:rPr>
                <w:rFonts w:asciiTheme="majorBidi" w:hAnsiTheme="majorBidi" w:cstheme="majorBidi"/>
                <w:b/>
                <w:bCs/>
                <w:sz w:val="28"/>
                <w:szCs w:val="28"/>
                <w:rtl/>
                <w:lang w:bidi="ar-IQ"/>
              </w:rPr>
              <w:t>%</w:t>
            </w:r>
          </w:p>
        </w:tc>
        <w:tc>
          <w:tcPr>
            <w:tcW w:w="2841"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sidRPr="00680F3D">
              <w:rPr>
                <w:rFonts w:asciiTheme="majorBidi" w:hAnsiTheme="majorBidi" w:cstheme="majorBidi"/>
                <w:b/>
                <w:bCs/>
                <w:sz w:val="28"/>
                <w:szCs w:val="28"/>
                <w:lang w:bidi="ar-IQ"/>
              </w:rPr>
              <w:t>Number of patients</w:t>
            </w:r>
          </w:p>
        </w:tc>
        <w:tc>
          <w:tcPr>
            <w:tcW w:w="2841"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sidRPr="00680F3D">
              <w:rPr>
                <w:rFonts w:asciiTheme="majorBidi" w:hAnsiTheme="majorBidi" w:cstheme="majorBidi"/>
                <w:b/>
                <w:bCs/>
                <w:sz w:val="28"/>
                <w:szCs w:val="28"/>
                <w:lang w:bidi="ar-IQ"/>
              </w:rPr>
              <w:t>Site</w:t>
            </w:r>
          </w:p>
        </w:tc>
      </w:tr>
      <w:tr w:rsidR="00083E12" w:rsidTr="00887C6C">
        <w:tc>
          <w:tcPr>
            <w:tcW w:w="2840" w:type="dxa"/>
          </w:tcPr>
          <w:p w:rsidR="00083E12" w:rsidRPr="00B94879" w:rsidRDefault="00083E12" w:rsidP="00887C6C">
            <w:pPr>
              <w:spacing w:line="360" w:lineRule="auto"/>
              <w:jc w:val="center"/>
              <w:rPr>
                <w:rFonts w:asciiTheme="majorBidi" w:hAnsiTheme="majorBidi" w:cstheme="majorBidi"/>
                <w:sz w:val="28"/>
                <w:szCs w:val="28"/>
                <w:lang w:bidi="ar-IQ"/>
              </w:rPr>
            </w:pPr>
            <w:r w:rsidRPr="00B94879">
              <w:rPr>
                <w:rFonts w:asciiTheme="majorBidi" w:hAnsiTheme="majorBidi" w:cstheme="majorBidi"/>
                <w:sz w:val="28"/>
                <w:szCs w:val="28"/>
                <w:lang w:bidi="ar-IQ"/>
              </w:rPr>
              <w:t>63.3</w:t>
            </w:r>
          </w:p>
        </w:tc>
        <w:tc>
          <w:tcPr>
            <w:tcW w:w="2841" w:type="dxa"/>
          </w:tcPr>
          <w:p w:rsidR="00083E12" w:rsidRPr="00092961" w:rsidRDefault="00083E12" w:rsidP="00887C6C">
            <w:pPr>
              <w:spacing w:line="360" w:lineRule="auto"/>
              <w:jc w:val="center"/>
              <w:rPr>
                <w:rFonts w:asciiTheme="majorBidi" w:hAnsiTheme="majorBidi" w:cstheme="majorBidi"/>
                <w:sz w:val="28"/>
                <w:szCs w:val="28"/>
                <w:lang w:bidi="ar-IQ"/>
              </w:rPr>
            </w:pPr>
            <w:r w:rsidRPr="00092961">
              <w:rPr>
                <w:rFonts w:asciiTheme="majorBidi" w:hAnsiTheme="majorBidi" w:cstheme="majorBidi"/>
                <w:sz w:val="28"/>
                <w:szCs w:val="28"/>
                <w:lang w:bidi="ar-IQ"/>
              </w:rPr>
              <w:t>19</w:t>
            </w:r>
          </w:p>
        </w:tc>
        <w:tc>
          <w:tcPr>
            <w:tcW w:w="2841" w:type="dxa"/>
            <w:shd w:val="clear" w:color="auto" w:fill="F2F2F2" w:themeFill="background1" w:themeFillShade="F2"/>
          </w:tcPr>
          <w:p w:rsidR="00083E12" w:rsidRPr="00EE35ED" w:rsidRDefault="00083E12" w:rsidP="00887C6C">
            <w:pPr>
              <w:spacing w:line="360" w:lineRule="auto"/>
              <w:jc w:val="center"/>
              <w:rPr>
                <w:rFonts w:asciiTheme="majorBidi" w:hAnsiTheme="majorBidi" w:cstheme="majorBidi"/>
                <w:sz w:val="28"/>
                <w:szCs w:val="28"/>
                <w:rtl/>
                <w:lang w:bidi="ar-IQ"/>
              </w:rPr>
            </w:pPr>
            <w:r w:rsidRPr="00EE35ED">
              <w:rPr>
                <w:rFonts w:asciiTheme="majorBidi" w:hAnsiTheme="majorBidi" w:cstheme="majorBidi"/>
                <w:sz w:val="28"/>
                <w:szCs w:val="28"/>
                <w:lang w:bidi="ar-IQ"/>
              </w:rPr>
              <w:t>Generalized</w:t>
            </w:r>
          </w:p>
        </w:tc>
      </w:tr>
      <w:tr w:rsidR="00083E12" w:rsidTr="00887C6C">
        <w:tc>
          <w:tcPr>
            <w:tcW w:w="2840" w:type="dxa"/>
          </w:tcPr>
          <w:p w:rsidR="00083E12" w:rsidRPr="00B94879" w:rsidRDefault="00083E12" w:rsidP="00887C6C">
            <w:pPr>
              <w:spacing w:line="360" w:lineRule="auto"/>
              <w:jc w:val="center"/>
              <w:rPr>
                <w:rFonts w:asciiTheme="majorBidi" w:hAnsiTheme="majorBidi" w:cstheme="majorBidi"/>
                <w:sz w:val="28"/>
                <w:szCs w:val="28"/>
                <w:lang w:bidi="ar-IQ"/>
              </w:rPr>
            </w:pPr>
            <w:r w:rsidRPr="00B94879">
              <w:rPr>
                <w:rFonts w:asciiTheme="majorBidi" w:hAnsiTheme="majorBidi" w:cstheme="majorBidi"/>
                <w:sz w:val="28"/>
                <w:szCs w:val="28"/>
                <w:lang w:bidi="ar-IQ"/>
              </w:rPr>
              <w:t>23.3</w:t>
            </w:r>
          </w:p>
        </w:tc>
        <w:tc>
          <w:tcPr>
            <w:tcW w:w="2841" w:type="dxa"/>
          </w:tcPr>
          <w:p w:rsidR="00083E12" w:rsidRPr="00092961" w:rsidRDefault="00083E12" w:rsidP="00887C6C">
            <w:pPr>
              <w:spacing w:line="360" w:lineRule="auto"/>
              <w:jc w:val="center"/>
              <w:rPr>
                <w:rFonts w:asciiTheme="majorBidi" w:hAnsiTheme="majorBidi" w:cstheme="majorBidi"/>
                <w:sz w:val="28"/>
                <w:szCs w:val="28"/>
                <w:lang w:bidi="ar-IQ"/>
              </w:rPr>
            </w:pPr>
            <w:r w:rsidRPr="00092961">
              <w:rPr>
                <w:rFonts w:asciiTheme="majorBidi" w:hAnsiTheme="majorBidi" w:cstheme="majorBidi"/>
                <w:sz w:val="28"/>
                <w:szCs w:val="28"/>
                <w:lang w:bidi="ar-IQ"/>
              </w:rPr>
              <w:t>7</w:t>
            </w:r>
          </w:p>
        </w:tc>
        <w:tc>
          <w:tcPr>
            <w:tcW w:w="2841" w:type="dxa"/>
            <w:shd w:val="clear" w:color="auto" w:fill="F2F2F2" w:themeFill="background1" w:themeFillShade="F2"/>
          </w:tcPr>
          <w:p w:rsidR="00083E12" w:rsidRPr="00EE35ED" w:rsidRDefault="00083E12" w:rsidP="00887C6C">
            <w:pPr>
              <w:spacing w:line="360" w:lineRule="auto"/>
              <w:jc w:val="center"/>
              <w:rPr>
                <w:rFonts w:asciiTheme="majorBidi" w:hAnsiTheme="majorBidi" w:cstheme="majorBidi"/>
                <w:sz w:val="28"/>
                <w:szCs w:val="28"/>
                <w:lang w:bidi="ar-IQ"/>
              </w:rPr>
            </w:pPr>
            <w:r w:rsidRPr="00EE35ED">
              <w:rPr>
                <w:rFonts w:asciiTheme="majorBidi" w:hAnsiTheme="majorBidi" w:cstheme="majorBidi"/>
                <w:sz w:val="28"/>
                <w:szCs w:val="28"/>
                <w:lang w:bidi="ar-IQ"/>
              </w:rPr>
              <w:t>Scalp</w:t>
            </w:r>
          </w:p>
        </w:tc>
      </w:tr>
      <w:tr w:rsidR="00083E12" w:rsidTr="00887C6C">
        <w:tc>
          <w:tcPr>
            <w:tcW w:w="2840" w:type="dxa"/>
          </w:tcPr>
          <w:p w:rsidR="00083E12" w:rsidRPr="00B94879" w:rsidRDefault="00083E12" w:rsidP="00887C6C">
            <w:pPr>
              <w:spacing w:line="360" w:lineRule="auto"/>
              <w:jc w:val="center"/>
              <w:rPr>
                <w:rFonts w:asciiTheme="majorBidi" w:hAnsiTheme="majorBidi" w:cstheme="majorBidi"/>
                <w:sz w:val="28"/>
                <w:szCs w:val="28"/>
                <w:lang w:bidi="ar-IQ"/>
              </w:rPr>
            </w:pPr>
            <w:r w:rsidRPr="00B94879">
              <w:rPr>
                <w:rFonts w:asciiTheme="majorBidi" w:hAnsiTheme="majorBidi" w:cstheme="majorBidi"/>
                <w:sz w:val="28"/>
                <w:szCs w:val="28"/>
                <w:lang w:bidi="ar-IQ"/>
              </w:rPr>
              <w:t>6.6</w:t>
            </w:r>
          </w:p>
        </w:tc>
        <w:tc>
          <w:tcPr>
            <w:tcW w:w="2841" w:type="dxa"/>
          </w:tcPr>
          <w:p w:rsidR="00083E12" w:rsidRPr="00092961" w:rsidRDefault="00083E12" w:rsidP="00887C6C">
            <w:pPr>
              <w:spacing w:line="360" w:lineRule="auto"/>
              <w:jc w:val="center"/>
              <w:rPr>
                <w:rFonts w:asciiTheme="majorBidi" w:hAnsiTheme="majorBidi" w:cstheme="majorBidi"/>
                <w:sz w:val="28"/>
                <w:szCs w:val="28"/>
                <w:rtl/>
                <w:lang w:bidi="ar-IQ"/>
              </w:rPr>
            </w:pPr>
            <w:r w:rsidRPr="00092961">
              <w:rPr>
                <w:rFonts w:asciiTheme="majorBidi" w:hAnsiTheme="majorBidi" w:cstheme="majorBidi"/>
                <w:sz w:val="28"/>
                <w:szCs w:val="28"/>
                <w:lang w:bidi="ar-IQ"/>
              </w:rPr>
              <w:t>2</w:t>
            </w:r>
          </w:p>
        </w:tc>
        <w:tc>
          <w:tcPr>
            <w:tcW w:w="2841" w:type="dxa"/>
            <w:shd w:val="clear" w:color="auto" w:fill="F2F2F2" w:themeFill="background1" w:themeFillShade="F2"/>
          </w:tcPr>
          <w:p w:rsidR="00083E12" w:rsidRPr="00EE35ED" w:rsidRDefault="00083E12" w:rsidP="00887C6C">
            <w:pPr>
              <w:spacing w:line="360" w:lineRule="auto"/>
              <w:jc w:val="center"/>
              <w:rPr>
                <w:rFonts w:asciiTheme="majorBidi" w:hAnsiTheme="majorBidi" w:cstheme="majorBidi"/>
                <w:sz w:val="28"/>
                <w:szCs w:val="28"/>
                <w:lang w:bidi="ar-IQ"/>
              </w:rPr>
            </w:pPr>
            <w:r w:rsidRPr="00EE35ED">
              <w:rPr>
                <w:rFonts w:asciiTheme="majorBidi" w:hAnsiTheme="majorBidi" w:cstheme="majorBidi"/>
                <w:sz w:val="28"/>
                <w:szCs w:val="28"/>
                <w:lang w:bidi="ar-IQ"/>
              </w:rPr>
              <w:t>Trunk</w:t>
            </w:r>
          </w:p>
        </w:tc>
      </w:tr>
      <w:tr w:rsidR="00083E12" w:rsidTr="00887C6C">
        <w:tc>
          <w:tcPr>
            <w:tcW w:w="2840" w:type="dxa"/>
          </w:tcPr>
          <w:p w:rsidR="00083E12" w:rsidRPr="00B94879" w:rsidRDefault="00083E12" w:rsidP="00887C6C">
            <w:pPr>
              <w:spacing w:line="360" w:lineRule="auto"/>
              <w:jc w:val="center"/>
              <w:rPr>
                <w:rFonts w:asciiTheme="majorBidi" w:hAnsiTheme="majorBidi" w:cstheme="majorBidi"/>
                <w:sz w:val="28"/>
                <w:szCs w:val="28"/>
                <w:lang w:bidi="ar-IQ"/>
              </w:rPr>
            </w:pPr>
            <w:r w:rsidRPr="00B94879">
              <w:rPr>
                <w:rFonts w:asciiTheme="majorBidi" w:hAnsiTheme="majorBidi" w:cstheme="majorBidi"/>
                <w:sz w:val="28"/>
                <w:szCs w:val="28"/>
                <w:lang w:bidi="ar-IQ"/>
              </w:rPr>
              <w:t>3.3</w:t>
            </w:r>
          </w:p>
        </w:tc>
        <w:tc>
          <w:tcPr>
            <w:tcW w:w="2841" w:type="dxa"/>
          </w:tcPr>
          <w:p w:rsidR="00083E12" w:rsidRPr="00092961" w:rsidRDefault="00083E12" w:rsidP="00887C6C">
            <w:pPr>
              <w:spacing w:line="360" w:lineRule="auto"/>
              <w:jc w:val="center"/>
              <w:rPr>
                <w:rFonts w:asciiTheme="majorBidi" w:hAnsiTheme="majorBidi" w:cstheme="majorBidi"/>
                <w:sz w:val="28"/>
                <w:szCs w:val="28"/>
                <w:lang w:bidi="ar-IQ"/>
              </w:rPr>
            </w:pPr>
            <w:r w:rsidRPr="00092961">
              <w:rPr>
                <w:rFonts w:asciiTheme="majorBidi" w:hAnsiTheme="majorBidi" w:cstheme="majorBidi"/>
                <w:sz w:val="28"/>
                <w:szCs w:val="28"/>
                <w:lang w:bidi="ar-IQ"/>
              </w:rPr>
              <w:t>1</w:t>
            </w:r>
          </w:p>
        </w:tc>
        <w:tc>
          <w:tcPr>
            <w:tcW w:w="2841" w:type="dxa"/>
            <w:shd w:val="clear" w:color="auto" w:fill="F2F2F2" w:themeFill="background1" w:themeFillShade="F2"/>
          </w:tcPr>
          <w:p w:rsidR="00083E12" w:rsidRPr="00EE35ED" w:rsidRDefault="00083E12" w:rsidP="00887C6C">
            <w:pPr>
              <w:spacing w:line="360" w:lineRule="auto"/>
              <w:jc w:val="center"/>
              <w:rPr>
                <w:rFonts w:asciiTheme="majorBidi" w:hAnsiTheme="majorBidi" w:cstheme="majorBidi"/>
                <w:sz w:val="28"/>
                <w:szCs w:val="28"/>
                <w:rtl/>
                <w:lang w:bidi="ar-IQ"/>
              </w:rPr>
            </w:pPr>
            <w:r w:rsidRPr="00EE35ED">
              <w:rPr>
                <w:rFonts w:asciiTheme="majorBidi" w:hAnsiTheme="majorBidi" w:cstheme="majorBidi"/>
                <w:sz w:val="28"/>
                <w:szCs w:val="28"/>
                <w:lang w:bidi="ar-IQ"/>
              </w:rPr>
              <w:t>Nail</w:t>
            </w:r>
          </w:p>
        </w:tc>
      </w:tr>
      <w:tr w:rsidR="00083E12" w:rsidTr="00887C6C">
        <w:tc>
          <w:tcPr>
            <w:tcW w:w="2840" w:type="dxa"/>
          </w:tcPr>
          <w:p w:rsidR="00083E12" w:rsidRDefault="00083E12" w:rsidP="00887C6C">
            <w:pPr>
              <w:jc w:val="center"/>
            </w:pPr>
            <w:r w:rsidRPr="00B94879">
              <w:rPr>
                <w:rFonts w:asciiTheme="majorBidi" w:hAnsiTheme="majorBidi" w:cstheme="majorBidi"/>
                <w:sz w:val="28"/>
                <w:szCs w:val="28"/>
                <w:lang w:bidi="ar-IQ"/>
              </w:rPr>
              <w:t>3.3</w:t>
            </w:r>
          </w:p>
        </w:tc>
        <w:tc>
          <w:tcPr>
            <w:tcW w:w="2841" w:type="dxa"/>
          </w:tcPr>
          <w:p w:rsidR="00083E12" w:rsidRDefault="00083E12" w:rsidP="00887C6C">
            <w:pPr>
              <w:jc w:val="center"/>
            </w:pPr>
            <w:r w:rsidRPr="00092961">
              <w:rPr>
                <w:rFonts w:asciiTheme="majorBidi" w:hAnsiTheme="majorBidi" w:cstheme="majorBidi"/>
                <w:sz w:val="28"/>
                <w:szCs w:val="28"/>
                <w:lang w:bidi="ar-IQ"/>
              </w:rPr>
              <w:t>1</w:t>
            </w:r>
          </w:p>
        </w:tc>
        <w:tc>
          <w:tcPr>
            <w:tcW w:w="2841" w:type="dxa"/>
            <w:shd w:val="clear" w:color="auto" w:fill="F2F2F2" w:themeFill="background1" w:themeFillShade="F2"/>
          </w:tcPr>
          <w:p w:rsidR="00083E12" w:rsidRDefault="00083E12" w:rsidP="00887C6C">
            <w:pPr>
              <w:jc w:val="center"/>
              <w:rPr>
                <w:rtl/>
                <w:lang w:bidi="ar-IQ"/>
              </w:rPr>
            </w:pPr>
            <w:r w:rsidRPr="00EE35ED">
              <w:rPr>
                <w:rFonts w:asciiTheme="majorBidi" w:hAnsiTheme="majorBidi" w:cstheme="majorBidi"/>
                <w:sz w:val="28"/>
                <w:szCs w:val="28"/>
                <w:lang w:bidi="ar-IQ"/>
              </w:rPr>
              <w:t>Intertriginous</w:t>
            </w:r>
          </w:p>
        </w:tc>
      </w:tr>
    </w:tbl>
    <w:p w:rsidR="00593943" w:rsidRDefault="00593943" w:rsidP="00593943">
      <w:pPr>
        <w:bidi w:val="0"/>
        <w:spacing w:line="360" w:lineRule="auto"/>
        <w:jc w:val="center"/>
        <w:rPr>
          <w:rFonts w:asciiTheme="majorBidi" w:hAnsiTheme="majorBidi" w:cstheme="majorBidi"/>
          <w:sz w:val="28"/>
          <w:szCs w:val="28"/>
          <w:lang w:bidi="ar-IQ"/>
        </w:rPr>
      </w:pPr>
    </w:p>
    <w:p w:rsidR="00593943" w:rsidRDefault="00593943" w:rsidP="00593943">
      <w:pPr>
        <w:bidi w:val="0"/>
        <w:spacing w:line="360" w:lineRule="auto"/>
        <w:jc w:val="center"/>
        <w:rPr>
          <w:rFonts w:asciiTheme="majorBidi" w:hAnsiTheme="majorBidi" w:cstheme="majorBidi"/>
          <w:sz w:val="28"/>
          <w:szCs w:val="28"/>
          <w:lang w:bidi="ar-IQ"/>
        </w:rPr>
      </w:pPr>
    </w:p>
    <w:p w:rsidR="00593943" w:rsidRDefault="00593943" w:rsidP="00593943">
      <w:pPr>
        <w:bidi w:val="0"/>
        <w:spacing w:line="360" w:lineRule="auto"/>
        <w:jc w:val="center"/>
        <w:rPr>
          <w:rFonts w:asciiTheme="majorBidi" w:hAnsiTheme="majorBidi" w:cstheme="majorBidi"/>
          <w:sz w:val="28"/>
          <w:szCs w:val="28"/>
          <w:lang w:bidi="ar-IQ"/>
        </w:rPr>
      </w:pPr>
    </w:p>
    <w:p w:rsidR="00083E12" w:rsidRDefault="00083E12" w:rsidP="00593943">
      <w:pPr>
        <w:bidi w:val="0"/>
        <w:spacing w:line="360" w:lineRule="auto"/>
        <w:jc w:val="center"/>
        <w:rPr>
          <w:rFonts w:asciiTheme="majorBidi" w:hAnsiTheme="majorBidi" w:cstheme="majorBidi"/>
          <w:sz w:val="28"/>
          <w:szCs w:val="28"/>
          <w:lang w:bidi="ar-IQ"/>
        </w:rPr>
      </w:pPr>
      <w:r>
        <w:rPr>
          <w:noProof/>
        </w:rPr>
        <w:lastRenderedPageBreak/>
        <w:drawing>
          <wp:inline distT="0" distB="0" distL="0" distR="0">
            <wp:extent cx="5274310" cy="282702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3943" w:rsidRDefault="00593943" w:rsidP="00593943">
      <w:pPr>
        <w:bidi w:val="0"/>
        <w:spacing w:line="360" w:lineRule="auto"/>
        <w:rPr>
          <w:rFonts w:asciiTheme="majorBidi" w:hAnsiTheme="majorBidi" w:cstheme="majorBidi"/>
          <w:b/>
          <w:bCs/>
          <w:sz w:val="28"/>
          <w:szCs w:val="28"/>
          <w:lang w:bidi="ar-IQ"/>
        </w:rPr>
      </w:pPr>
    </w:p>
    <w:p w:rsidR="00593943" w:rsidRDefault="00593943" w:rsidP="00593943">
      <w:pPr>
        <w:bidi w:val="0"/>
        <w:spacing w:line="360" w:lineRule="auto"/>
        <w:rPr>
          <w:rFonts w:asciiTheme="majorBidi" w:hAnsiTheme="majorBidi" w:cstheme="majorBidi"/>
          <w:b/>
          <w:bCs/>
          <w:sz w:val="28"/>
          <w:szCs w:val="28"/>
          <w:lang w:bidi="ar-IQ"/>
        </w:rPr>
      </w:pPr>
    </w:p>
    <w:p w:rsidR="00593943" w:rsidRDefault="00593943" w:rsidP="00593943">
      <w:pPr>
        <w:bidi w:val="0"/>
        <w:spacing w:line="360" w:lineRule="auto"/>
        <w:rPr>
          <w:rFonts w:asciiTheme="majorBidi" w:hAnsiTheme="majorBidi" w:cstheme="majorBidi"/>
          <w:b/>
          <w:bCs/>
          <w:sz w:val="28"/>
          <w:szCs w:val="28"/>
          <w:lang w:bidi="ar-IQ"/>
        </w:rPr>
      </w:pPr>
    </w:p>
    <w:p w:rsidR="00593943" w:rsidRDefault="00593943" w:rsidP="00593943">
      <w:pPr>
        <w:bidi w:val="0"/>
        <w:spacing w:line="360" w:lineRule="auto"/>
        <w:rPr>
          <w:rFonts w:asciiTheme="majorBidi" w:hAnsiTheme="majorBidi" w:cstheme="majorBidi"/>
          <w:b/>
          <w:bCs/>
          <w:sz w:val="28"/>
          <w:szCs w:val="28"/>
          <w:lang w:bidi="ar-IQ"/>
        </w:rPr>
      </w:pPr>
    </w:p>
    <w:p w:rsidR="00593943" w:rsidRDefault="00593943" w:rsidP="00593943">
      <w:pPr>
        <w:bidi w:val="0"/>
        <w:spacing w:line="360" w:lineRule="auto"/>
        <w:rPr>
          <w:rFonts w:asciiTheme="majorBidi" w:hAnsiTheme="majorBidi" w:cstheme="majorBidi"/>
          <w:b/>
          <w:bCs/>
          <w:sz w:val="28"/>
          <w:szCs w:val="28"/>
          <w:lang w:bidi="ar-IQ"/>
        </w:rPr>
      </w:pPr>
    </w:p>
    <w:p w:rsidR="00083E12" w:rsidRPr="004B4727" w:rsidRDefault="00083E12" w:rsidP="00593943">
      <w:pPr>
        <w:bidi w:val="0"/>
        <w:spacing w:line="360" w:lineRule="auto"/>
        <w:rPr>
          <w:rFonts w:asciiTheme="majorBidi" w:hAnsiTheme="majorBidi" w:cstheme="majorBidi"/>
          <w:b/>
          <w:bCs/>
          <w:sz w:val="28"/>
          <w:szCs w:val="28"/>
          <w:rtl/>
          <w:lang w:bidi="ar-IQ"/>
        </w:rPr>
      </w:pPr>
      <w:r w:rsidRPr="004B4727">
        <w:rPr>
          <w:rFonts w:asciiTheme="majorBidi" w:hAnsiTheme="majorBidi" w:cstheme="majorBidi"/>
          <w:b/>
          <w:bCs/>
          <w:sz w:val="28"/>
          <w:szCs w:val="28"/>
          <w:lang w:bidi="ar-IQ"/>
        </w:rPr>
        <w:t>Table3: No of patients according to type of psoriasis</w:t>
      </w:r>
    </w:p>
    <w:tbl>
      <w:tblPr>
        <w:tblStyle w:val="a4"/>
        <w:bidiVisual/>
        <w:tblW w:w="0" w:type="auto"/>
        <w:tblLook w:val="04A0" w:firstRow="1" w:lastRow="0" w:firstColumn="1" w:lastColumn="0" w:noHBand="0" w:noVBand="1"/>
      </w:tblPr>
      <w:tblGrid>
        <w:gridCol w:w="1132"/>
        <w:gridCol w:w="1133"/>
        <w:gridCol w:w="1084"/>
        <w:gridCol w:w="1138"/>
        <w:gridCol w:w="1084"/>
        <w:gridCol w:w="1145"/>
        <w:gridCol w:w="1806"/>
      </w:tblGrid>
      <w:tr w:rsidR="00083E12" w:rsidTr="00887C6C">
        <w:tc>
          <w:tcPr>
            <w:tcW w:w="1132"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rtl/>
                <w:lang w:bidi="ar-IQ"/>
              </w:rPr>
            </w:pPr>
            <w:r w:rsidRPr="00680F3D">
              <w:rPr>
                <w:rFonts w:asciiTheme="majorBidi" w:hAnsiTheme="majorBidi" w:cstheme="majorBidi"/>
                <w:b/>
                <w:bCs/>
                <w:sz w:val="28"/>
                <w:szCs w:val="28"/>
                <w:lang w:bidi="ar-IQ"/>
              </w:rPr>
              <w:t>% of the total</w:t>
            </w:r>
          </w:p>
        </w:tc>
        <w:tc>
          <w:tcPr>
            <w:tcW w:w="1133"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sidRPr="00680F3D">
              <w:rPr>
                <w:rFonts w:asciiTheme="majorBidi" w:hAnsiTheme="majorBidi" w:cstheme="majorBidi"/>
                <w:b/>
                <w:bCs/>
                <w:sz w:val="28"/>
                <w:szCs w:val="28"/>
                <w:lang w:bidi="ar-IQ"/>
              </w:rPr>
              <w:t>Sum</w:t>
            </w:r>
          </w:p>
        </w:tc>
        <w:tc>
          <w:tcPr>
            <w:tcW w:w="1084"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of the Sum</w:t>
            </w:r>
          </w:p>
        </w:tc>
        <w:tc>
          <w:tcPr>
            <w:tcW w:w="1138"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sidRPr="00680F3D">
              <w:rPr>
                <w:rFonts w:asciiTheme="majorBidi" w:hAnsiTheme="majorBidi" w:cstheme="majorBidi"/>
                <w:b/>
                <w:bCs/>
                <w:sz w:val="28"/>
                <w:szCs w:val="28"/>
                <w:lang w:bidi="ar-IQ"/>
              </w:rPr>
              <w:t>Boys</w:t>
            </w:r>
          </w:p>
        </w:tc>
        <w:tc>
          <w:tcPr>
            <w:tcW w:w="1084"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of the Sum</w:t>
            </w:r>
          </w:p>
        </w:tc>
        <w:tc>
          <w:tcPr>
            <w:tcW w:w="1145"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lang w:bidi="ar-IQ"/>
              </w:rPr>
            </w:pPr>
            <w:r w:rsidRPr="00680F3D">
              <w:rPr>
                <w:rFonts w:asciiTheme="majorBidi" w:hAnsiTheme="majorBidi" w:cstheme="majorBidi"/>
                <w:b/>
                <w:bCs/>
                <w:sz w:val="28"/>
                <w:szCs w:val="28"/>
                <w:lang w:bidi="ar-IQ"/>
              </w:rPr>
              <w:t>Girls</w:t>
            </w:r>
          </w:p>
        </w:tc>
        <w:tc>
          <w:tcPr>
            <w:tcW w:w="1806" w:type="dxa"/>
            <w:shd w:val="clear" w:color="auto" w:fill="F2F2F2" w:themeFill="background1" w:themeFillShade="F2"/>
          </w:tcPr>
          <w:p w:rsidR="00083E12" w:rsidRPr="00680F3D" w:rsidRDefault="00083E12" w:rsidP="00887C6C">
            <w:pPr>
              <w:spacing w:line="360" w:lineRule="auto"/>
              <w:jc w:val="center"/>
              <w:rPr>
                <w:rFonts w:asciiTheme="majorBidi" w:hAnsiTheme="majorBidi" w:cstheme="majorBidi"/>
                <w:b/>
                <w:bCs/>
                <w:sz w:val="28"/>
                <w:szCs w:val="28"/>
                <w:rtl/>
                <w:lang w:bidi="ar-IQ"/>
              </w:rPr>
            </w:pPr>
            <w:r w:rsidRPr="00680F3D">
              <w:rPr>
                <w:rFonts w:asciiTheme="majorBidi" w:hAnsiTheme="majorBidi" w:cstheme="majorBidi"/>
                <w:b/>
                <w:bCs/>
                <w:sz w:val="28"/>
                <w:szCs w:val="28"/>
                <w:lang w:bidi="ar-IQ"/>
              </w:rPr>
              <w:t>Type of psoriasis</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46.6</w:t>
            </w:r>
          </w:p>
        </w:tc>
        <w:tc>
          <w:tcPr>
            <w:tcW w:w="1133" w:type="dxa"/>
          </w:tcPr>
          <w:p w:rsidR="00083E12" w:rsidRPr="00C82060" w:rsidRDefault="00083E12" w:rsidP="00887C6C">
            <w:pPr>
              <w:spacing w:line="360" w:lineRule="auto"/>
              <w:jc w:val="center"/>
              <w:rPr>
                <w:rFonts w:asciiTheme="majorBidi" w:hAnsiTheme="majorBidi" w:cstheme="majorBidi"/>
                <w:sz w:val="28"/>
                <w:szCs w:val="28"/>
                <w:lang w:bidi="ar-IQ"/>
              </w:rPr>
            </w:pPr>
            <w:r w:rsidRPr="00C82060">
              <w:rPr>
                <w:rFonts w:asciiTheme="majorBidi" w:hAnsiTheme="majorBidi" w:cstheme="majorBidi"/>
                <w:sz w:val="28"/>
                <w:szCs w:val="28"/>
                <w:lang w:bidi="ar-IQ"/>
              </w:rPr>
              <w:t>14</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35.7</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5</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64.3</w:t>
            </w:r>
          </w:p>
        </w:tc>
        <w:tc>
          <w:tcPr>
            <w:tcW w:w="1145" w:type="dxa"/>
          </w:tcPr>
          <w:p w:rsidR="00083E12" w:rsidRPr="0047744E" w:rsidRDefault="001F4D7F"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9</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Vulgaris</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16.6</w:t>
            </w:r>
          </w:p>
        </w:tc>
        <w:tc>
          <w:tcPr>
            <w:tcW w:w="1133" w:type="dxa"/>
          </w:tcPr>
          <w:p w:rsidR="00083E12" w:rsidRPr="00C82060" w:rsidRDefault="00083E12" w:rsidP="00887C6C">
            <w:pPr>
              <w:spacing w:line="360" w:lineRule="auto"/>
              <w:jc w:val="center"/>
              <w:rPr>
                <w:rFonts w:asciiTheme="majorBidi" w:hAnsiTheme="majorBidi" w:cstheme="majorBidi"/>
                <w:sz w:val="28"/>
                <w:szCs w:val="28"/>
                <w:rtl/>
                <w:lang w:bidi="ar-IQ"/>
              </w:rPr>
            </w:pPr>
            <w:r w:rsidRPr="00C82060">
              <w:rPr>
                <w:rFonts w:asciiTheme="majorBidi" w:hAnsiTheme="majorBidi" w:cstheme="majorBidi"/>
                <w:sz w:val="28"/>
                <w:szCs w:val="28"/>
                <w:lang w:bidi="ar-IQ"/>
              </w:rPr>
              <w:t>5</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40</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2</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60</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3</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Scalp</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13.3</w:t>
            </w:r>
          </w:p>
        </w:tc>
        <w:tc>
          <w:tcPr>
            <w:tcW w:w="1133" w:type="dxa"/>
          </w:tcPr>
          <w:p w:rsidR="00083E12" w:rsidRPr="00C82060" w:rsidRDefault="00083E12" w:rsidP="00887C6C">
            <w:pPr>
              <w:spacing w:line="360" w:lineRule="auto"/>
              <w:jc w:val="center"/>
              <w:rPr>
                <w:rFonts w:asciiTheme="majorBidi" w:hAnsiTheme="majorBidi" w:cstheme="majorBidi"/>
                <w:sz w:val="28"/>
                <w:szCs w:val="28"/>
                <w:lang w:bidi="ar-IQ"/>
              </w:rPr>
            </w:pPr>
            <w:r w:rsidRPr="00C82060">
              <w:rPr>
                <w:rFonts w:asciiTheme="majorBidi" w:hAnsiTheme="majorBidi" w:cstheme="majorBidi"/>
                <w:sz w:val="28"/>
                <w:szCs w:val="28"/>
                <w:lang w:bidi="ar-IQ"/>
              </w:rPr>
              <w:t>4</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25</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1</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75</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3</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Guttate</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6.6</w:t>
            </w:r>
          </w:p>
        </w:tc>
        <w:tc>
          <w:tcPr>
            <w:tcW w:w="1133" w:type="dxa"/>
          </w:tcPr>
          <w:p w:rsidR="00083E12" w:rsidRPr="00C82060" w:rsidRDefault="00083E12" w:rsidP="00887C6C">
            <w:pPr>
              <w:spacing w:line="360" w:lineRule="auto"/>
              <w:jc w:val="center"/>
              <w:rPr>
                <w:rFonts w:asciiTheme="majorBidi" w:hAnsiTheme="majorBidi" w:cstheme="majorBidi"/>
                <w:sz w:val="28"/>
                <w:szCs w:val="28"/>
                <w:lang w:bidi="ar-IQ"/>
              </w:rPr>
            </w:pPr>
            <w:r w:rsidRPr="00C82060">
              <w:rPr>
                <w:rFonts w:asciiTheme="majorBidi" w:hAnsiTheme="majorBidi" w:cstheme="majorBidi"/>
                <w:sz w:val="28"/>
                <w:szCs w:val="28"/>
                <w:lang w:bidi="ar-IQ"/>
              </w:rPr>
              <w:t>2</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100</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2</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0</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0</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Palmoplanter</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6.6</w:t>
            </w:r>
          </w:p>
        </w:tc>
        <w:tc>
          <w:tcPr>
            <w:tcW w:w="1133" w:type="dxa"/>
          </w:tcPr>
          <w:p w:rsidR="00083E12" w:rsidRPr="00C82060" w:rsidRDefault="00083E12" w:rsidP="00887C6C">
            <w:pPr>
              <w:spacing w:line="360" w:lineRule="auto"/>
              <w:jc w:val="center"/>
              <w:rPr>
                <w:rFonts w:asciiTheme="majorBidi" w:hAnsiTheme="majorBidi" w:cstheme="majorBidi"/>
                <w:sz w:val="28"/>
                <w:szCs w:val="28"/>
                <w:rtl/>
                <w:lang w:bidi="ar-IQ"/>
              </w:rPr>
            </w:pPr>
            <w:r w:rsidRPr="00C82060">
              <w:rPr>
                <w:rFonts w:asciiTheme="majorBidi" w:hAnsiTheme="majorBidi" w:cstheme="majorBidi"/>
                <w:sz w:val="28"/>
                <w:szCs w:val="28"/>
                <w:lang w:bidi="ar-IQ"/>
              </w:rPr>
              <w:t>2</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50</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1</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50</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1</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Inverse</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3.3</w:t>
            </w:r>
          </w:p>
        </w:tc>
        <w:tc>
          <w:tcPr>
            <w:tcW w:w="1133" w:type="dxa"/>
          </w:tcPr>
          <w:p w:rsidR="00083E12" w:rsidRPr="00C82060" w:rsidRDefault="00083E12" w:rsidP="00887C6C">
            <w:pPr>
              <w:spacing w:line="360" w:lineRule="auto"/>
              <w:jc w:val="center"/>
              <w:rPr>
                <w:rFonts w:asciiTheme="majorBidi" w:hAnsiTheme="majorBidi" w:cstheme="majorBidi"/>
                <w:sz w:val="28"/>
                <w:szCs w:val="28"/>
                <w:lang w:bidi="ar-IQ"/>
              </w:rPr>
            </w:pPr>
            <w:r w:rsidRPr="00C82060">
              <w:rPr>
                <w:rFonts w:asciiTheme="majorBidi" w:hAnsiTheme="majorBidi" w:cstheme="majorBidi"/>
                <w:sz w:val="28"/>
                <w:szCs w:val="28"/>
                <w:lang w:bidi="ar-IQ"/>
              </w:rPr>
              <w:t>1</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100</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1</w:t>
            </w:r>
          </w:p>
        </w:tc>
        <w:tc>
          <w:tcPr>
            <w:tcW w:w="1084" w:type="dxa"/>
          </w:tcPr>
          <w:p w:rsidR="00083E12" w:rsidRPr="00F621B1" w:rsidRDefault="00083E12" w:rsidP="00887C6C">
            <w:pPr>
              <w:spacing w:line="360" w:lineRule="auto"/>
              <w:jc w:val="center"/>
              <w:rPr>
                <w:rFonts w:asciiTheme="majorBidi" w:hAnsiTheme="majorBidi" w:cstheme="majorBidi"/>
                <w:sz w:val="28"/>
                <w:szCs w:val="28"/>
                <w:lang w:bidi="ar-IQ"/>
              </w:rPr>
            </w:pPr>
            <w:r w:rsidRPr="00F621B1">
              <w:rPr>
                <w:rFonts w:asciiTheme="majorBidi" w:hAnsiTheme="majorBidi" w:cstheme="majorBidi"/>
                <w:sz w:val="28"/>
                <w:szCs w:val="28"/>
                <w:lang w:bidi="ar-IQ"/>
              </w:rPr>
              <w:t>0</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0</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Sebopsoriasis</w:t>
            </w:r>
          </w:p>
        </w:tc>
      </w:tr>
      <w:tr w:rsidR="00083E12" w:rsidTr="00887C6C">
        <w:tc>
          <w:tcPr>
            <w:tcW w:w="1132" w:type="dxa"/>
          </w:tcPr>
          <w:p w:rsidR="00083E12" w:rsidRPr="003F2AB5" w:rsidRDefault="00083E12" w:rsidP="00887C6C">
            <w:pPr>
              <w:spacing w:line="360" w:lineRule="auto"/>
              <w:jc w:val="center"/>
              <w:rPr>
                <w:rFonts w:asciiTheme="majorBidi" w:hAnsiTheme="majorBidi" w:cstheme="majorBidi"/>
                <w:sz w:val="28"/>
                <w:szCs w:val="28"/>
                <w:lang w:bidi="ar-IQ"/>
              </w:rPr>
            </w:pPr>
            <w:r w:rsidRPr="003F2AB5">
              <w:rPr>
                <w:rFonts w:asciiTheme="majorBidi" w:hAnsiTheme="majorBidi" w:cstheme="majorBidi"/>
                <w:sz w:val="28"/>
                <w:szCs w:val="28"/>
                <w:lang w:bidi="ar-IQ"/>
              </w:rPr>
              <w:t>3.3</w:t>
            </w:r>
          </w:p>
        </w:tc>
        <w:tc>
          <w:tcPr>
            <w:tcW w:w="1133" w:type="dxa"/>
          </w:tcPr>
          <w:p w:rsidR="00083E12" w:rsidRPr="00C82060" w:rsidRDefault="00083E12" w:rsidP="00887C6C">
            <w:pPr>
              <w:spacing w:line="360" w:lineRule="auto"/>
              <w:jc w:val="center"/>
              <w:rPr>
                <w:rFonts w:asciiTheme="majorBidi" w:hAnsiTheme="majorBidi" w:cstheme="majorBidi"/>
                <w:sz w:val="28"/>
                <w:szCs w:val="28"/>
                <w:lang w:bidi="ar-IQ"/>
              </w:rPr>
            </w:pPr>
            <w:r w:rsidRPr="00C82060">
              <w:rPr>
                <w:rFonts w:asciiTheme="majorBidi" w:hAnsiTheme="majorBidi" w:cstheme="majorBidi"/>
                <w:sz w:val="28"/>
                <w:szCs w:val="28"/>
                <w:lang w:bidi="ar-IQ"/>
              </w:rPr>
              <w:t>1</w:t>
            </w:r>
          </w:p>
        </w:tc>
        <w:tc>
          <w:tcPr>
            <w:tcW w:w="1084" w:type="dxa"/>
          </w:tcPr>
          <w:p w:rsidR="00083E12" w:rsidRPr="00386BE5" w:rsidRDefault="00083E12" w:rsidP="00887C6C">
            <w:pPr>
              <w:spacing w:line="360" w:lineRule="auto"/>
              <w:jc w:val="center"/>
              <w:rPr>
                <w:rFonts w:asciiTheme="majorBidi" w:hAnsiTheme="majorBidi" w:cstheme="majorBidi"/>
                <w:sz w:val="28"/>
                <w:szCs w:val="28"/>
                <w:lang w:bidi="ar-IQ"/>
              </w:rPr>
            </w:pPr>
            <w:r w:rsidRPr="00386BE5">
              <w:rPr>
                <w:rFonts w:asciiTheme="majorBidi" w:hAnsiTheme="majorBidi" w:cstheme="majorBidi"/>
                <w:sz w:val="28"/>
                <w:szCs w:val="28"/>
                <w:lang w:bidi="ar-IQ"/>
              </w:rPr>
              <w:t>100</w:t>
            </w:r>
          </w:p>
        </w:tc>
        <w:tc>
          <w:tcPr>
            <w:tcW w:w="1138" w:type="dxa"/>
          </w:tcPr>
          <w:p w:rsidR="00083E12" w:rsidRPr="001215EE" w:rsidRDefault="00083E12" w:rsidP="00887C6C">
            <w:pPr>
              <w:spacing w:line="360" w:lineRule="auto"/>
              <w:jc w:val="center"/>
              <w:rPr>
                <w:rFonts w:asciiTheme="majorBidi" w:hAnsiTheme="majorBidi" w:cstheme="majorBidi"/>
                <w:sz w:val="28"/>
                <w:szCs w:val="28"/>
                <w:lang w:bidi="ar-IQ"/>
              </w:rPr>
            </w:pPr>
            <w:r w:rsidRPr="001215EE">
              <w:rPr>
                <w:rFonts w:asciiTheme="majorBidi" w:hAnsiTheme="majorBidi" w:cstheme="majorBidi"/>
                <w:sz w:val="28"/>
                <w:szCs w:val="28"/>
                <w:lang w:bidi="ar-IQ"/>
              </w:rPr>
              <w:t>1</w:t>
            </w:r>
          </w:p>
        </w:tc>
        <w:tc>
          <w:tcPr>
            <w:tcW w:w="1084" w:type="dxa"/>
          </w:tcPr>
          <w:p w:rsidR="00083E12" w:rsidRPr="00F621B1" w:rsidRDefault="00083E12" w:rsidP="00887C6C">
            <w:pPr>
              <w:spacing w:line="360" w:lineRule="auto"/>
              <w:jc w:val="center"/>
              <w:rPr>
                <w:rFonts w:asciiTheme="majorBidi" w:hAnsiTheme="majorBidi" w:cstheme="majorBidi"/>
                <w:sz w:val="28"/>
                <w:szCs w:val="28"/>
                <w:rtl/>
                <w:lang w:bidi="ar-IQ"/>
              </w:rPr>
            </w:pPr>
            <w:r w:rsidRPr="00F621B1">
              <w:rPr>
                <w:rFonts w:asciiTheme="majorBidi" w:hAnsiTheme="majorBidi" w:cstheme="majorBidi"/>
                <w:sz w:val="28"/>
                <w:szCs w:val="28"/>
                <w:lang w:bidi="ar-IQ"/>
              </w:rPr>
              <w:t>0</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sidRPr="0047744E">
              <w:rPr>
                <w:rFonts w:asciiTheme="majorBidi" w:hAnsiTheme="majorBidi" w:cstheme="majorBidi"/>
                <w:sz w:val="28"/>
                <w:szCs w:val="28"/>
                <w:lang w:bidi="ar-IQ"/>
              </w:rPr>
              <w:t>0</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Erythroderma</w:t>
            </w:r>
          </w:p>
        </w:tc>
      </w:tr>
      <w:tr w:rsidR="00083E12" w:rsidTr="00887C6C">
        <w:tc>
          <w:tcPr>
            <w:tcW w:w="1132" w:type="dxa"/>
          </w:tcPr>
          <w:p w:rsidR="00083E12" w:rsidRDefault="00083E12" w:rsidP="00887C6C">
            <w:pPr>
              <w:jc w:val="center"/>
            </w:pPr>
            <w:r w:rsidRPr="003F2AB5">
              <w:rPr>
                <w:rFonts w:asciiTheme="majorBidi" w:hAnsiTheme="majorBidi" w:cstheme="majorBidi"/>
                <w:sz w:val="28"/>
                <w:szCs w:val="28"/>
                <w:lang w:bidi="ar-IQ"/>
              </w:rPr>
              <w:lastRenderedPageBreak/>
              <w:t>3.3</w:t>
            </w:r>
          </w:p>
        </w:tc>
        <w:tc>
          <w:tcPr>
            <w:tcW w:w="1133" w:type="dxa"/>
          </w:tcPr>
          <w:p w:rsidR="00083E12" w:rsidRDefault="00083E12" w:rsidP="00887C6C">
            <w:pPr>
              <w:jc w:val="center"/>
            </w:pPr>
            <w:r w:rsidRPr="00C82060">
              <w:rPr>
                <w:rFonts w:asciiTheme="majorBidi" w:hAnsiTheme="majorBidi" w:cstheme="majorBidi"/>
                <w:sz w:val="28"/>
                <w:szCs w:val="28"/>
                <w:lang w:bidi="ar-IQ"/>
              </w:rPr>
              <w:t>1</w:t>
            </w:r>
          </w:p>
        </w:tc>
        <w:tc>
          <w:tcPr>
            <w:tcW w:w="1084" w:type="dxa"/>
          </w:tcPr>
          <w:p w:rsidR="00083E12" w:rsidRDefault="00083E12" w:rsidP="00887C6C">
            <w:pPr>
              <w:jc w:val="center"/>
            </w:pPr>
            <w:r w:rsidRPr="00386BE5">
              <w:rPr>
                <w:rFonts w:asciiTheme="majorBidi" w:hAnsiTheme="majorBidi" w:cstheme="majorBidi"/>
                <w:sz w:val="28"/>
                <w:szCs w:val="28"/>
                <w:lang w:bidi="ar-IQ"/>
              </w:rPr>
              <w:t>0</w:t>
            </w:r>
          </w:p>
        </w:tc>
        <w:tc>
          <w:tcPr>
            <w:tcW w:w="1138" w:type="dxa"/>
          </w:tcPr>
          <w:p w:rsidR="00083E12" w:rsidRDefault="00083E12" w:rsidP="00887C6C">
            <w:pPr>
              <w:jc w:val="center"/>
            </w:pPr>
            <w:r w:rsidRPr="001215EE">
              <w:rPr>
                <w:rFonts w:asciiTheme="majorBidi" w:hAnsiTheme="majorBidi" w:cstheme="majorBidi"/>
                <w:sz w:val="28"/>
                <w:szCs w:val="28"/>
                <w:lang w:bidi="ar-IQ"/>
              </w:rPr>
              <w:t>0</w:t>
            </w:r>
          </w:p>
        </w:tc>
        <w:tc>
          <w:tcPr>
            <w:tcW w:w="1084" w:type="dxa"/>
          </w:tcPr>
          <w:p w:rsidR="00083E12" w:rsidRDefault="00083E12" w:rsidP="00887C6C">
            <w:pPr>
              <w:jc w:val="center"/>
            </w:pPr>
            <w:r w:rsidRPr="00F621B1">
              <w:rPr>
                <w:rFonts w:asciiTheme="majorBidi" w:hAnsiTheme="majorBidi" w:cstheme="majorBidi"/>
                <w:sz w:val="28"/>
                <w:szCs w:val="28"/>
                <w:lang w:bidi="ar-IQ"/>
              </w:rPr>
              <w:t>100</w:t>
            </w:r>
          </w:p>
        </w:tc>
        <w:tc>
          <w:tcPr>
            <w:tcW w:w="1145" w:type="dxa"/>
          </w:tcPr>
          <w:p w:rsidR="00083E12" w:rsidRDefault="00083E12" w:rsidP="00887C6C">
            <w:pPr>
              <w:jc w:val="center"/>
            </w:pPr>
            <w:r w:rsidRPr="0047744E">
              <w:rPr>
                <w:rFonts w:asciiTheme="majorBidi" w:hAnsiTheme="majorBidi" w:cstheme="majorBidi"/>
                <w:sz w:val="28"/>
                <w:szCs w:val="28"/>
                <w:lang w:bidi="ar-IQ"/>
              </w:rPr>
              <w:t>1</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Nail only</w:t>
            </w:r>
          </w:p>
        </w:tc>
      </w:tr>
      <w:tr w:rsidR="00083E12" w:rsidTr="00887C6C">
        <w:tc>
          <w:tcPr>
            <w:tcW w:w="1132" w:type="dxa"/>
          </w:tcPr>
          <w:p w:rsidR="00083E12" w:rsidRDefault="00083E12"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100</w:t>
            </w:r>
          </w:p>
        </w:tc>
        <w:tc>
          <w:tcPr>
            <w:tcW w:w="1133" w:type="dxa"/>
          </w:tcPr>
          <w:p w:rsidR="00083E12" w:rsidRDefault="00083E12"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084" w:type="dxa"/>
          </w:tcPr>
          <w:p w:rsidR="00083E12" w:rsidRDefault="00083E12"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43.3</w:t>
            </w:r>
          </w:p>
        </w:tc>
        <w:tc>
          <w:tcPr>
            <w:tcW w:w="1138" w:type="dxa"/>
          </w:tcPr>
          <w:p w:rsidR="00083E12" w:rsidRDefault="00083E12" w:rsidP="00887C6C">
            <w:pPr>
              <w:spacing w:line="360" w:lineRule="auto"/>
              <w:jc w:val="center"/>
              <w:rPr>
                <w:rFonts w:asciiTheme="majorBidi" w:hAnsiTheme="majorBidi" w:cstheme="majorBidi"/>
                <w:sz w:val="28"/>
                <w:szCs w:val="28"/>
                <w:rtl/>
                <w:lang w:bidi="ar-IQ"/>
              </w:rPr>
            </w:pPr>
            <w:r>
              <w:rPr>
                <w:rFonts w:asciiTheme="majorBidi" w:hAnsiTheme="majorBidi" w:cstheme="majorBidi"/>
                <w:sz w:val="28"/>
                <w:szCs w:val="28"/>
                <w:lang w:bidi="ar-IQ"/>
              </w:rPr>
              <w:t>13</w:t>
            </w:r>
          </w:p>
        </w:tc>
        <w:tc>
          <w:tcPr>
            <w:tcW w:w="1084" w:type="dxa"/>
          </w:tcPr>
          <w:p w:rsidR="00083E12" w:rsidRDefault="00083E12"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56.6</w:t>
            </w:r>
          </w:p>
        </w:tc>
        <w:tc>
          <w:tcPr>
            <w:tcW w:w="1145" w:type="dxa"/>
          </w:tcPr>
          <w:p w:rsidR="00083E12" w:rsidRPr="0047744E" w:rsidRDefault="00083E12" w:rsidP="00887C6C">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17</w:t>
            </w:r>
          </w:p>
        </w:tc>
        <w:tc>
          <w:tcPr>
            <w:tcW w:w="1806" w:type="dxa"/>
            <w:shd w:val="clear" w:color="auto" w:fill="F2F2F2" w:themeFill="background1" w:themeFillShade="F2"/>
          </w:tcPr>
          <w:p w:rsidR="00083E12" w:rsidRPr="004B4727" w:rsidRDefault="00083E12" w:rsidP="00887C6C">
            <w:pPr>
              <w:bidi w:val="0"/>
              <w:jc w:val="center"/>
              <w:rPr>
                <w:sz w:val="28"/>
                <w:szCs w:val="28"/>
              </w:rPr>
            </w:pPr>
            <w:r w:rsidRPr="004B4727">
              <w:rPr>
                <w:sz w:val="28"/>
                <w:szCs w:val="28"/>
              </w:rPr>
              <w:t>Total</w:t>
            </w:r>
          </w:p>
        </w:tc>
      </w:tr>
    </w:tbl>
    <w:p w:rsidR="00593943" w:rsidRDefault="00593943" w:rsidP="00083E12">
      <w:pPr>
        <w:bidi w:val="0"/>
        <w:spacing w:line="360" w:lineRule="auto"/>
        <w:rPr>
          <w:rFonts w:asciiTheme="majorBidi" w:hAnsiTheme="majorBidi" w:cstheme="majorBidi"/>
          <w:sz w:val="28"/>
          <w:szCs w:val="28"/>
          <w:lang w:bidi="ar-IQ"/>
        </w:rPr>
      </w:pPr>
    </w:p>
    <w:p w:rsidR="00593943" w:rsidRDefault="00593943" w:rsidP="00593943">
      <w:pPr>
        <w:bidi w:val="0"/>
        <w:spacing w:line="360" w:lineRule="auto"/>
        <w:rPr>
          <w:rFonts w:asciiTheme="majorBidi" w:hAnsiTheme="majorBidi" w:cstheme="majorBidi"/>
          <w:sz w:val="28"/>
          <w:szCs w:val="28"/>
          <w:lang w:bidi="ar-IQ"/>
        </w:rPr>
      </w:pPr>
    </w:p>
    <w:p w:rsidR="00083E12" w:rsidRDefault="00083E12" w:rsidP="00593943">
      <w:pPr>
        <w:bidi w:val="0"/>
        <w:spacing w:line="360" w:lineRule="auto"/>
        <w:rPr>
          <w:rFonts w:asciiTheme="majorBidi" w:hAnsiTheme="majorBidi" w:cstheme="majorBidi"/>
          <w:sz w:val="28"/>
          <w:szCs w:val="28"/>
          <w:lang w:bidi="ar-IQ"/>
        </w:rPr>
      </w:pPr>
      <w:r>
        <w:rPr>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430530</wp:posOffset>
            </wp:positionV>
            <wp:extent cx="5410200" cy="3333750"/>
            <wp:effectExtent l="0" t="0" r="0" b="0"/>
            <wp:wrapTight wrapText="bothSides">
              <wp:wrapPolygon edited="0">
                <wp:start x="0" y="0"/>
                <wp:lineTo x="0" y="21477"/>
                <wp:lineTo x="21524" y="21477"/>
                <wp:lineTo x="21524"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934D2" w:rsidRDefault="008934D2" w:rsidP="00271C27">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34D2" w:rsidRDefault="008934D2" w:rsidP="008934D2">
      <w:pPr>
        <w:bidi w:val="0"/>
        <w:spacing w:line="360" w:lineRule="auto"/>
        <w:rPr>
          <w:rFonts w:asciiTheme="majorBidi" w:hAnsiTheme="majorBidi" w:cstheme="majorBidi" w:hint="cs"/>
          <w:b/>
          <w:bCs/>
          <w:sz w:val="36"/>
          <w:szCs w:val="36"/>
          <w:rtl/>
          <w:lang w:bidi="ar-IQ"/>
        </w:rPr>
      </w:pPr>
    </w:p>
    <w:p w:rsidR="008952D4" w:rsidRPr="00271C27" w:rsidRDefault="00B93180" w:rsidP="008934D2">
      <w:pPr>
        <w:bidi w:val="0"/>
        <w:spacing w:line="360" w:lineRule="auto"/>
        <w:rPr>
          <w:rFonts w:asciiTheme="majorBidi" w:hAnsiTheme="majorBidi" w:cstheme="majorBidi"/>
          <w:sz w:val="28"/>
          <w:szCs w:val="28"/>
          <w:rtl/>
          <w:lang w:bidi="ar-IQ"/>
        </w:rPr>
      </w:pPr>
      <w:r w:rsidRPr="00B93180">
        <w:rPr>
          <w:rFonts w:asciiTheme="majorBidi" w:hAnsiTheme="majorBidi" w:cstheme="majorBidi"/>
          <w:b/>
          <w:bCs/>
          <w:sz w:val="36"/>
          <w:szCs w:val="36"/>
          <w:lang w:bidi="ar-IQ"/>
        </w:rPr>
        <w:t>Discussion</w:t>
      </w:r>
    </w:p>
    <w:p w:rsidR="004A64E3" w:rsidRDefault="008952D4" w:rsidP="00803691">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Childhood psoriasis is a well</w:t>
      </w:r>
      <w:r w:rsidR="00803691">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recognized entity, but its true prevalence is not known</w:t>
      </w:r>
      <w:r w:rsidR="00D05A43">
        <w:rPr>
          <w:rFonts w:asciiTheme="majorBidi" w:hAnsiTheme="majorBidi" w:cstheme="majorBidi"/>
          <w:sz w:val="28"/>
          <w:szCs w:val="28"/>
          <w:lang w:bidi="ar-IQ"/>
        </w:rPr>
        <w:t>[1, 2]</w:t>
      </w:r>
      <w:r w:rsidRPr="00D96122">
        <w:rPr>
          <w:rFonts w:asciiTheme="majorBidi" w:hAnsiTheme="majorBidi" w:cstheme="majorBidi"/>
          <w:sz w:val="28"/>
          <w:szCs w:val="28"/>
          <w:lang w:bidi="ar-IQ"/>
        </w:rPr>
        <w:t>. There are very few epidemiologic</w:t>
      </w:r>
      <w:r>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studies available in the literature</w:t>
      </w:r>
      <w:r>
        <w:rPr>
          <w:rFonts w:asciiTheme="majorBidi" w:hAnsiTheme="majorBidi" w:cstheme="majorBidi"/>
          <w:sz w:val="28"/>
          <w:szCs w:val="28"/>
          <w:lang w:bidi="ar-IQ"/>
        </w:rPr>
        <w:t>.</w:t>
      </w:r>
      <w:r w:rsidR="004A64E3">
        <w:rPr>
          <w:rFonts w:asciiTheme="majorBidi" w:hAnsiTheme="majorBidi" w:cstheme="majorBidi"/>
          <w:sz w:val="28"/>
          <w:szCs w:val="28"/>
          <w:lang w:bidi="ar-IQ"/>
        </w:rPr>
        <w:t xml:space="preserve"> Our study aimed to highlights the</w:t>
      </w:r>
      <w:r>
        <w:rPr>
          <w:rFonts w:asciiTheme="majorBidi" w:hAnsiTheme="majorBidi" w:cstheme="majorBidi"/>
          <w:sz w:val="28"/>
          <w:szCs w:val="28"/>
          <w:lang w:bidi="ar-IQ"/>
        </w:rPr>
        <w:t xml:space="preserve"> psoriasis in pediatric age groups.</w:t>
      </w:r>
      <w:r w:rsidRPr="00D96122">
        <w:rPr>
          <w:rFonts w:asciiTheme="majorBidi" w:hAnsiTheme="majorBidi" w:cstheme="majorBidi"/>
          <w:sz w:val="28"/>
          <w:szCs w:val="28"/>
          <w:lang w:bidi="ar-IQ"/>
        </w:rPr>
        <w:t xml:space="preserve"> Childhood psoriasis has been reported to differ from psoriasis</w:t>
      </w:r>
      <w:r w:rsidR="00D05A43">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 xml:space="preserve">in adults in that it is more frequently </w:t>
      </w:r>
      <w:r>
        <w:rPr>
          <w:rFonts w:asciiTheme="majorBidi" w:hAnsiTheme="majorBidi" w:cstheme="majorBidi"/>
          <w:sz w:val="28"/>
          <w:szCs w:val="28"/>
          <w:lang w:bidi="ar-IQ"/>
        </w:rPr>
        <w:t>pruritic, twice as com</w:t>
      </w:r>
      <w:r w:rsidRPr="00D96122">
        <w:rPr>
          <w:rFonts w:asciiTheme="majorBidi" w:hAnsiTheme="majorBidi" w:cstheme="majorBidi"/>
          <w:sz w:val="28"/>
          <w:szCs w:val="28"/>
          <w:lang w:bidi="ar-IQ"/>
        </w:rPr>
        <w:t>mon in females, and the lesions are relatively thinner, softer,</w:t>
      </w:r>
      <w:r>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and less scaly</w:t>
      </w:r>
      <w:r w:rsidR="00D05A43">
        <w:rPr>
          <w:rFonts w:asciiTheme="majorBidi" w:hAnsiTheme="majorBidi" w:cstheme="majorBidi"/>
          <w:sz w:val="28"/>
          <w:szCs w:val="28"/>
          <w:lang w:bidi="ar-IQ"/>
        </w:rPr>
        <w:t>[6]</w:t>
      </w:r>
      <w:r w:rsidRPr="00D96122">
        <w:rPr>
          <w:rFonts w:asciiTheme="majorBidi" w:hAnsiTheme="majorBidi" w:cstheme="majorBidi"/>
          <w:sz w:val="28"/>
          <w:szCs w:val="28"/>
          <w:lang w:bidi="ar-IQ"/>
        </w:rPr>
        <w:t>. Certain clinical variants found in adults are</w:t>
      </w:r>
      <w:r>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rare in children, such as eryt</w:t>
      </w:r>
      <w:r>
        <w:rPr>
          <w:rFonts w:asciiTheme="majorBidi" w:hAnsiTheme="majorBidi" w:cstheme="majorBidi"/>
          <w:sz w:val="28"/>
          <w:szCs w:val="28"/>
          <w:lang w:bidi="ar-IQ"/>
        </w:rPr>
        <w:t>hroderma, arthropathy, and loca</w:t>
      </w:r>
      <w:r w:rsidRPr="00D96122">
        <w:rPr>
          <w:rFonts w:asciiTheme="majorBidi" w:hAnsiTheme="majorBidi" w:cstheme="majorBidi"/>
          <w:sz w:val="28"/>
          <w:szCs w:val="28"/>
          <w:lang w:bidi="ar-IQ"/>
        </w:rPr>
        <w:t>lized and generalized pustular psoriasis</w:t>
      </w:r>
      <w:r>
        <w:rPr>
          <w:rFonts w:asciiTheme="majorBidi" w:hAnsiTheme="majorBidi" w:cstheme="majorBidi"/>
          <w:sz w:val="28"/>
          <w:szCs w:val="28"/>
          <w:lang w:bidi="ar-IQ"/>
        </w:rPr>
        <w:t>.</w:t>
      </w:r>
    </w:p>
    <w:p w:rsidR="008952D4" w:rsidRPr="00D96122" w:rsidRDefault="008952D4" w:rsidP="004749ED">
      <w:pPr>
        <w:bidi w:val="0"/>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Regarding sex distribution, in this study we found that there is a female predominance similar to finding observed by </w:t>
      </w:r>
      <w:r w:rsidR="00D05A43">
        <w:rPr>
          <w:rFonts w:asciiTheme="majorBidi" w:hAnsiTheme="majorBidi" w:cstheme="majorBidi"/>
          <w:sz w:val="28"/>
          <w:szCs w:val="28"/>
          <w:lang w:bidi="ar-IQ"/>
        </w:rPr>
        <w:t>other s</w:t>
      </w:r>
      <w:r w:rsidRPr="00D96122">
        <w:rPr>
          <w:rFonts w:asciiTheme="majorBidi" w:hAnsiTheme="majorBidi" w:cstheme="majorBidi"/>
          <w:sz w:val="28"/>
          <w:szCs w:val="28"/>
          <w:lang w:bidi="ar-IQ"/>
        </w:rPr>
        <w:t xml:space="preserve">tudies </w:t>
      </w:r>
      <w:r w:rsidR="00D05A43">
        <w:rPr>
          <w:rFonts w:asciiTheme="majorBidi" w:hAnsiTheme="majorBidi" w:cstheme="majorBidi"/>
          <w:sz w:val="28"/>
          <w:szCs w:val="28"/>
          <w:lang w:bidi="ar-IQ"/>
        </w:rPr>
        <w:t>[1, 2, 7].</w:t>
      </w:r>
      <w:r>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In contrast with earlier</w:t>
      </w:r>
      <w:r w:rsidR="00052EDE">
        <w:rPr>
          <w:rFonts w:asciiTheme="majorBidi" w:hAnsiTheme="majorBidi" w:cstheme="majorBidi"/>
          <w:sz w:val="28"/>
          <w:szCs w:val="28"/>
          <w:lang w:bidi="ar-IQ"/>
        </w:rPr>
        <w:t xml:space="preserve"> r</w:t>
      </w:r>
      <w:r>
        <w:rPr>
          <w:rFonts w:asciiTheme="majorBidi" w:hAnsiTheme="majorBidi" w:cstheme="majorBidi"/>
          <w:sz w:val="28"/>
          <w:szCs w:val="28"/>
          <w:lang w:bidi="ar-IQ"/>
        </w:rPr>
        <w:t>eports</w:t>
      </w:r>
      <w:r w:rsidR="00D55305">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where most childre</w:t>
      </w:r>
      <w:r>
        <w:rPr>
          <w:rFonts w:asciiTheme="majorBidi" w:hAnsiTheme="majorBidi" w:cstheme="majorBidi"/>
          <w:sz w:val="28"/>
          <w:szCs w:val="28"/>
          <w:lang w:bidi="ar-IQ"/>
        </w:rPr>
        <w:t>n had an onset of disease before</w:t>
      </w:r>
      <w:r w:rsidR="00D55305" w:rsidRPr="00D55305">
        <w:rPr>
          <w:rFonts w:asciiTheme="majorBidi" w:hAnsiTheme="majorBidi" w:cstheme="majorBidi"/>
          <w:sz w:val="28"/>
          <w:szCs w:val="28"/>
          <w:lang w:bidi="ar-IQ"/>
        </w:rPr>
        <w:t xml:space="preserve"> </w:t>
      </w:r>
      <w:r w:rsidR="00F22FBB">
        <w:rPr>
          <w:rFonts w:asciiTheme="majorBidi" w:hAnsiTheme="majorBidi" w:cstheme="majorBidi"/>
          <w:sz w:val="28"/>
          <w:szCs w:val="28"/>
          <w:lang w:bidi="ar-IQ"/>
        </w:rPr>
        <w:t xml:space="preserve">5 </w:t>
      </w:r>
      <w:r w:rsidR="00D55305" w:rsidRPr="00D96122">
        <w:rPr>
          <w:rFonts w:asciiTheme="majorBidi" w:hAnsiTheme="majorBidi" w:cstheme="majorBidi"/>
          <w:sz w:val="28"/>
          <w:szCs w:val="28"/>
          <w:lang w:bidi="ar-IQ"/>
        </w:rPr>
        <w:t>years of age</w:t>
      </w:r>
      <w:r w:rsidR="004749ED">
        <w:rPr>
          <w:rFonts w:asciiTheme="majorBidi" w:hAnsiTheme="majorBidi" w:cstheme="majorBidi"/>
          <w:sz w:val="28"/>
          <w:szCs w:val="28"/>
          <w:lang w:bidi="ar-IQ"/>
        </w:rPr>
        <w:t>[[7, 8]</w:t>
      </w:r>
      <w:r w:rsidR="00D55305" w:rsidRPr="00D96122">
        <w:rPr>
          <w:rFonts w:asciiTheme="majorBidi" w:hAnsiTheme="majorBidi" w:cstheme="majorBidi"/>
          <w:sz w:val="28"/>
          <w:szCs w:val="28"/>
          <w:lang w:bidi="ar-IQ"/>
        </w:rPr>
        <w:t>,</w:t>
      </w:r>
      <w:r w:rsidR="00D55305">
        <w:rPr>
          <w:rFonts w:asciiTheme="majorBidi" w:hAnsiTheme="majorBidi" w:cstheme="majorBidi"/>
          <w:sz w:val="28"/>
          <w:szCs w:val="28"/>
          <w:lang w:bidi="ar-IQ"/>
        </w:rPr>
        <w:t xml:space="preserve"> </w:t>
      </w:r>
      <w:r w:rsidR="00D55305" w:rsidRPr="00D96122">
        <w:rPr>
          <w:rFonts w:asciiTheme="majorBidi" w:hAnsiTheme="majorBidi" w:cstheme="majorBidi"/>
          <w:sz w:val="28"/>
          <w:szCs w:val="28"/>
          <w:lang w:bidi="ar-IQ"/>
        </w:rPr>
        <w:t>The peak age of</w:t>
      </w:r>
      <w:r w:rsidR="00F22FBB">
        <w:rPr>
          <w:rFonts w:asciiTheme="majorBidi" w:hAnsiTheme="majorBidi" w:cstheme="majorBidi"/>
          <w:sz w:val="28"/>
          <w:szCs w:val="28"/>
          <w:lang w:bidi="ar-IQ"/>
        </w:rPr>
        <w:t xml:space="preserve"> onset</w:t>
      </w:r>
      <w:r w:rsidR="004749ED">
        <w:rPr>
          <w:rFonts w:asciiTheme="majorBidi" w:hAnsiTheme="majorBidi" w:cstheme="majorBidi"/>
          <w:sz w:val="28"/>
          <w:szCs w:val="28"/>
          <w:lang w:bidi="ar-IQ"/>
        </w:rPr>
        <w:t xml:space="preserve"> in our cases</w:t>
      </w:r>
      <w:r w:rsidR="00F22FBB">
        <w:rPr>
          <w:rFonts w:asciiTheme="majorBidi" w:hAnsiTheme="majorBidi" w:cstheme="majorBidi"/>
          <w:sz w:val="28"/>
          <w:szCs w:val="28"/>
          <w:lang w:bidi="ar-IQ"/>
        </w:rPr>
        <w:t xml:space="preserve"> in boys was in the 12-14</w:t>
      </w:r>
      <w:r w:rsidR="00D55305" w:rsidRPr="00D96122">
        <w:rPr>
          <w:rFonts w:asciiTheme="majorBidi" w:hAnsiTheme="majorBidi" w:cstheme="majorBidi"/>
          <w:sz w:val="28"/>
          <w:szCs w:val="28"/>
          <w:lang w:bidi="ar-IQ"/>
        </w:rPr>
        <w:t>, whereas the majority of girls had an onset of psoriasis at 10-12 years</w:t>
      </w:r>
      <w:r w:rsidR="004749ED">
        <w:rPr>
          <w:rFonts w:asciiTheme="majorBidi" w:hAnsiTheme="majorBidi" w:cstheme="majorBidi"/>
          <w:sz w:val="28"/>
          <w:szCs w:val="28"/>
          <w:lang w:bidi="ar-IQ"/>
        </w:rPr>
        <w:t>.</w:t>
      </w:r>
    </w:p>
    <w:p w:rsidR="008952D4" w:rsidRDefault="008952D4" w:rsidP="00773F76">
      <w:pPr>
        <w:bidi w:val="0"/>
        <w:spacing w:line="360" w:lineRule="auto"/>
        <w:jc w:val="both"/>
        <w:rPr>
          <w:rFonts w:asciiTheme="majorBidi" w:hAnsiTheme="majorBidi" w:cstheme="majorBidi"/>
          <w:sz w:val="28"/>
          <w:szCs w:val="28"/>
          <w:lang w:bidi="ar-IQ"/>
        </w:rPr>
      </w:pPr>
      <w:r w:rsidRPr="00D96122">
        <w:rPr>
          <w:rFonts w:asciiTheme="majorBidi" w:hAnsiTheme="majorBidi" w:cstheme="majorBidi"/>
          <w:sz w:val="28"/>
          <w:szCs w:val="28"/>
          <w:lang w:bidi="ar-IQ"/>
        </w:rPr>
        <w:t>Variable familial incidence has been reported in childhood</w:t>
      </w:r>
      <w:r w:rsidR="00A80BDA">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cases of psoriasis, ranging from 9.8% to 89%</w:t>
      </w:r>
      <w:r w:rsidR="00773F76">
        <w:rPr>
          <w:rFonts w:asciiTheme="majorBidi" w:hAnsiTheme="majorBidi" w:cstheme="majorBidi"/>
          <w:sz w:val="28"/>
          <w:szCs w:val="28"/>
          <w:lang w:bidi="ar-IQ"/>
        </w:rPr>
        <w:t>[2, 4]</w:t>
      </w:r>
      <w:r w:rsidRPr="00D96122">
        <w:rPr>
          <w:rFonts w:asciiTheme="majorBidi" w:hAnsiTheme="majorBidi" w:cstheme="majorBidi"/>
          <w:sz w:val="28"/>
          <w:szCs w:val="28"/>
          <w:lang w:bidi="ar-IQ"/>
        </w:rPr>
        <w:t>.</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We found</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 xml:space="preserve">a positive family history in only </w:t>
      </w:r>
      <w:r w:rsidR="00F22FBB" w:rsidRPr="00D96122">
        <w:rPr>
          <w:rFonts w:asciiTheme="majorBidi" w:hAnsiTheme="majorBidi" w:cstheme="majorBidi"/>
          <w:sz w:val="28"/>
          <w:szCs w:val="28"/>
          <w:lang w:bidi="ar-IQ"/>
        </w:rPr>
        <w:t>36</w:t>
      </w:r>
      <w:r w:rsidR="00F22FBB">
        <w:rPr>
          <w:rFonts w:asciiTheme="majorBidi" w:hAnsiTheme="majorBidi" w:cstheme="majorBidi"/>
          <w:sz w:val="28"/>
          <w:szCs w:val="28"/>
          <w:lang w:bidi="ar-IQ"/>
        </w:rPr>
        <w:t>.6%</w:t>
      </w:r>
      <w:r w:rsidR="00773F76">
        <w:rPr>
          <w:rFonts w:asciiTheme="majorBidi" w:hAnsiTheme="majorBidi" w:cstheme="majorBidi"/>
          <w:sz w:val="28"/>
          <w:szCs w:val="28"/>
          <w:lang w:bidi="ar-IQ"/>
        </w:rPr>
        <w:t xml:space="preserve"> of our</w:t>
      </w:r>
      <w:r w:rsidRPr="00D96122">
        <w:rPr>
          <w:rFonts w:asciiTheme="majorBidi" w:hAnsiTheme="majorBidi" w:cstheme="majorBidi"/>
          <w:sz w:val="28"/>
          <w:szCs w:val="28"/>
          <w:lang w:bidi="ar-IQ"/>
        </w:rPr>
        <w:t xml:space="preserve"> patient</w:t>
      </w:r>
      <w:r w:rsidR="00773F76">
        <w:rPr>
          <w:rFonts w:asciiTheme="majorBidi" w:hAnsiTheme="majorBidi" w:cstheme="majorBidi"/>
          <w:sz w:val="28"/>
          <w:szCs w:val="28"/>
          <w:lang w:bidi="ar-IQ"/>
        </w:rPr>
        <w:t xml:space="preserve"> </w:t>
      </w:r>
      <w:r w:rsidR="00837E70" w:rsidRPr="00837E70">
        <w:rPr>
          <w:rFonts w:asciiTheme="majorBidi" w:hAnsiTheme="majorBidi" w:cstheme="majorBidi"/>
          <w:sz w:val="28"/>
          <w:szCs w:val="28"/>
          <w:lang w:bidi="ar-IQ"/>
        </w:rPr>
        <w:t>but there were no correlations with the onset</w:t>
      </w:r>
      <w:r w:rsidR="00A80BDA">
        <w:rPr>
          <w:rFonts w:asciiTheme="majorBidi" w:hAnsiTheme="majorBidi" w:cstheme="majorBidi"/>
          <w:sz w:val="28"/>
          <w:szCs w:val="28"/>
          <w:lang w:bidi="ar-IQ"/>
        </w:rPr>
        <w:t xml:space="preserve"> </w:t>
      </w:r>
      <w:r w:rsidR="00773F76">
        <w:rPr>
          <w:rFonts w:asciiTheme="majorBidi" w:hAnsiTheme="majorBidi" w:cstheme="majorBidi"/>
          <w:sz w:val="28"/>
          <w:szCs w:val="28"/>
          <w:lang w:bidi="ar-IQ"/>
        </w:rPr>
        <w:t>age, gender or severity of disease.</w:t>
      </w:r>
      <w:r w:rsidRPr="00D96122">
        <w:rPr>
          <w:rFonts w:asciiTheme="majorBidi" w:hAnsiTheme="majorBidi" w:cstheme="majorBidi"/>
          <w:sz w:val="28"/>
          <w:szCs w:val="28"/>
          <w:lang w:bidi="ar-IQ"/>
        </w:rPr>
        <w:t xml:space="preserve"> The low</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familial incidence in our study</w:t>
      </w:r>
      <w:r w:rsidR="00F22FBB">
        <w:rPr>
          <w:rFonts w:asciiTheme="majorBidi" w:hAnsiTheme="majorBidi" w:cstheme="majorBidi"/>
          <w:sz w:val="28"/>
          <w:szCs w:val="28"/>
          <w:lang w:bidi="ar-IQ"/>
        </w:rPr>
        <w:t xml:space="preserve"> could be explained by the igno</w:t>
      </w:r>
      <w:r w:rsidRPr="00D96122">
        <w:rPr>
          <w:rFonts w:asciiTheme="majorBidi" w:hAnsiTheme="majorBidi" w:cstheme="majorBidi"/>
          <w:sz w:val="28"/>
          <w:szCs w:val="28"/>
          <w:lang w:bidi="ar-IQ"/>
        </w:rPr>
        <w:t>rance of family members about the existence of the</w:t>
      </w:r>
      <w:r w:rsidR="00773F76">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disease, or</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the actual absence of th</w:t>
      </w:r>
      <w:r w:rsidR="007148D7">
        <w:rPr>
          <w:rFonts w:asciiTheme="majorBidi" w:hAnsiTheme="majorBidi" w:cstheme="majorBidi"/>
          <w:sz w:val="28"/>
          <w:szCs w:val="28"/>
          <w:lang w:bidi="ar-IQ"/>
        </w:rPr>
        <w:t>e disease at the time of presentation</w:t>
      </w:r>
      <w:r w:rsidRPr="00D96122">
        <w:rPr>
          <w:rFonts w:asciiTheme="majorBidi" w:hAnsiTheme="majorBidi" w:cstheme="majorBidi"/>
          <w:sz w:val="28"/>
          <w:szCs w:val="28"/>
          <w:lang w:bidi="ar-IQ"/>
        </w:rPr>
        <w:t>, which</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may subsequently appear. Results based on a single direct</w:t>
      </w:r>
      <w:r w:rsidR="00773F76">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interview at the time of pres</w:t>
      </w:r>
      <w:r w:rsidR="00F22FBB">
        <w:rPr>
          <w:rFonts w:asciiTheme="majorBidi" w:hAnsiTheme="majorBidi" w:cstheme="majorBidi"/>
          <w:sz w:val="28"/>
          <w:szCs w:val="28"/>
          <w:lang w:bidi="ar-IQ"/>
        </w:rPr>
        <w:t>entation suffer from this handi</w:t>
      </w:r>
      <w:r w:rsidR="00773F76">
        <w:rPr>
          <w:rFonts w:asciiTheme="majorBidi" w:hAnsiTheme="majorBidi" w:cstheme="majorBidi"/>
          <w:sz w:val="28"/>
          <w:szCs w:val="28"/>
          <w:lang w:bidi="ar-IQ"/>
        </w:rPr>
        <w:t>cap. This has been</w:t>
      </w:r>
      <w:r w:rsidRPr="00D96122">
        <w:rPr>
          <w:rFonts w:asciiTheme="majorBidi" w:hAnsiTheme="majorBidi" w:cstheme="majorBidi"/>
          <w:sz w:val="28"/>
          <w:szCs w:val="28"/>
          <w:lang w:bidi="ar-IQ"/>
        </w:rPr>
        <w:t xml:space="preserve"> proposed</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that the chance of finding familial involvement might increase</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 xml:space="preserve">in a multicentric collaborative approach, as </w:t>
      </w:r>
      <w:r w:rsidRPr="00D96122">
        <w:rPr>
          <w:rFonts w:asciiTheme="majorBidi" w:hAnsiTheme="majorBidi" w:cstheme="majorBidi"/>
          <w:sz w:val="28"/>
          <w:szCs w:val="28"/>
          <w:lang w:bidi="ar-IQ"/>
        </w:rPr>
        <w:lastRenderedPageBreak/>
        <w:t>the chance of</w:t>
      </w:r>
      <w:r w:rsidR="00F22FBB">
        <w:rPr>
          <w:rFonts w:asciiTheme="majorBidi" w:hAnsiTheme="majorBidi" w:cstheme="majorBidi"/>
          <w:sz w:val="28"/>
          <w:szCs w:val="28"/>
          <w:lang w:bidi="ar-IQ"/>
        </w:rPr>
        <w:t xml:space="preserve"> </w:t>
      </w:r>
      <w:r w:rsidRPr="00D96122">
        <w:rPr>
          <w:rFonts w:asciiTheme="majorBidi" w:hAnsiTheme="majorBidi" w:cstheme="majorBidi"/>
          <w:sz w:val="28"/>
          <w:szCs w:val="28"/>
          <w:lang w:bidi="ar-IQ"/>
        </w:rPr>
        <w:t xml:space="preserve">finding relatives with psoriasis </w:t>
      </w:r>
      <w:r w:rsidR="00F22FBB">
        <w:rPr>
          <w:rFonts w:asciiTheme="majorBidi" w:hAnsiTheme="majorBidi" w:cstheme="majorBidi"/>
          <w:sz w:val="28"/>
          <w:szCs w:val="28"/>
          <w:lang w:bidi="ar-IQ"/>
        </w:rPr>
        <w:t xml:space="preserve">increases with long-term follow </w:t>
      </w:r>
      <w:r w:rsidRPr="00D96122">
        <w:rPr>
          <w:rFonts w:asciiTheme="majorBidi" w:hAnsiTheme="majorBidi" w:cstheme="majorBidi"/>
          <w:sz w:val="28"/>
          <w:szCs w:val="28"/>
          <w:lang w:bidi="ar-IQ"/>
        </w:rPr>
        <w:t>up and detailed family study</w:t>
      </w:r>
      <w:r w:rsidR="00773F76">
        <w:rPr>
          <w:rFonts w:asciiTheme="majorBidi" w:hAnsiTheme="majorBidi" w:cstheme="majorBidi"/>
          <w:sz w:val="28"/>
          <w:szCs w:val="28"/>
          <w:lang w:bidi="ar-IQ"/>
        </w:rPr>
        <w:t>[3]</w:t>
      </w:r>
      <w:r w:rsidRPr="00D96122">
        <w:rPr>
          <w:rFonts w:asciiTheme="majorBidi" w:hAnsiTheme="majorBidi" w:cstheme="majorBidi"/>
          <w:sz w:val="28"/>
          <w:szCs w:val="28"/>
          <w:lang w:bidi="ar-IQ"/>
        </w:rPr>
        <w:t>.</w:t>
      </w:r>
    </w:p>
    <w:p w:rsidR="003E4A33" w:rsidRDefault="00052EDE" w:rsidP="00052ED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Plaque </w:t>
      </w:r>
      <w:r w:rsidR="00AD099A" w:rsidRPr="00AD099A">
        <w:rPr>
          <w:rFonts w:asciiTheme="majorBidi" w:hAnsiTheme="majorBidi" w:cstheme="majorBidi"/>
          <w:sz w:val="28"/>
          <w:szCs w:val="28"/>
          <w:lang w:bidi="ar-IQ"/>
        </w:rPr>
        <w:t>type lesions were the most common variety in this</w:t>
      </w:r>
      <w:r w:rsidR="00AD099A">
        <w:rPr>
          <w:rFonts w:asciiTheme="majorBidi" w:hAnsiTheme="majorBidi" w:cstheme="majorBidi"/>
          <w:sz w:val="28"/>
          <w:szCs w:val="28"/>
          <w:lang w:bidi="ar-IQ"/>
        </w:rPr>
        <w:t xml:space="preserve"> </w:t>
      </w:r>
      <w:r w:rsidR="00AD099A" w:rsidRPr="00AD099A">
        <w:rPr>
          <w:rFonts w:asciiTheme="majorBidi" w:hAnsiTheme="majorBidi" w:cstheme="majorBidi"/>
          <w:sz w:val="28"/>
          <w:szCs w:val="28"/>
          <w:lang w:bidi="ar-IQ"/>
        </w:rPr>
        <w:t>study, as observed in almost all previous studies</w:t>
      </w:r>
      <w:r w:rsidR="00773F76">
        <w:rPr>
          <w:rFonts w:asciiTheme="majorBidi" w:hAnsiTheme="majorBidi" w:cstheme="majorBidi"/>
          <w:sz w:val="28"/>
          <w:szCs w:val="28"/>
          <w:lang w:bidi="ar-IQ"/>
        </w:rPr>
        <w:t>[1-5]</w:t>
      </w:r>
      <w:r w:rsidR="00AD099A" w:rsidRPr="00AD099A">
        <w:rPr>
          <w:rFonts w:asciiTheme="majorBidi" w:hAnsiTheme="majorBidi" w:cstheme="majorBidi"/>
          <w:sz w:val="28"/>
          <w:szCs w:val="28"/>
          <w:lang w:bidi="ar-IQ"/>
        </w:rPr>
        <w:t>, although the</w:t>
      </w:r>
      <w:r w:rsidR="00A80BDA">
        <w:rPr>
          <w:rFonts w:asciiTheme="majorBidi" w:hAnsiTheme="majorBidi" w:cstheme="majorBidi"/>
          <w:sz w:val="28"/>
          <w:szCs w:val="28"/>
          <w:lang w:bidi="ar-IQ"/>
        </w:rPr>
        <w:t xml:space="preserve"> </w:t>
      </w:r>
      <w:r w:rsidR="00AD099A" w:rsidRPr="00AD099A">
        <w:rPr>
          <w:rFonts w:asciiTheme="majorBidi" w:hAnsiTheme="majorBidi" w:cstheme="majorBidi"/>
          <w:sz w:val="28"/>
          <w:szCs w:val="28"/>
          <w:lang w:bidi="ar-IQ"/>
        </w:rPr>
        <w:t>percentage varies</w:t>
      </w:r>
      <w:r w:rsidR="00773F76">
        <w:rPr>
          <w:rFonts w:asciiTheme="majorBidi" w:hAnsiTheme="majorBidi" w:cstheme="majorBidi"/>
          <w:sz w:val="28"/>
          <w:szCs w:val="28"/>
          <w:lang w:bidi="ar-IQ"/>
        </w:rPr>
        <w:t>.</w:t>
      </w:r>
      <w:r w:rsidR="007375CE">
        <w:rPr>
          <w:rFonts w:asciiTheme="majorBidi" w:hAnsiTheme="majorBidi" w:cstheme="majorBidi"/>
          <w:sz w:val="28"/>
          <w:szCs w:val="28"/>
          <w:lang w:bidi="ar-IQ"/>
        </w:rPr>
        <w:t xml:space="preserve"> The second common type was scalp ps</w:t>
      </w:r>
      <w:r w:rsidR="00544B49">
        <w:rPr>
          <w:rFonts w:asciiTheme="majorBidi" w:hAnsiTheme="majorBidi" w:cstheme="majorBidi"/>
          <w:sz w:val="28"/>
          <w:szCs w:val="28"/>
          <w:lang w:bidi="ar-IQ"/>
        </w:rPr>
        <w:t>o</w:t>
      </w:r>
      <w:r w:rsidR="007148D7">
        <w:rPr>
          <w:rFonts w:asciiTheme="majorBidi" w:hAnsiTheme="majorBidi" w:cstheme="majorBidi"/>
          <w:sz w:val="28"/>
          <w:szCs w:val="28"/>
          <w:lang w:bidi="ar-IQ"/>
        </w:rPr>
        <w:t>riasis.</w:t>
      </w:r>
      <w:r w:rsidR="00BC254A">
        <w:rPr>
          <w:rFonts w:asciiTheme="majorBidi" w:hAnsiTheme="majorBidi" w:cstheme="majorBidi"/>
          <w:sz w:val="28"/>
          <w:szCs w:val="28"/>
          <w:lang w:bidi="ar-IQ"/>
        </w:rPr>
        <w:t xml:space="preserve"> </w:t>
      </w:r>
      <w:r w:rsidR="00A56925">
        <w:rPr>
          <w:rFonts w:asciiTheme="majorBidi" w:hAnsiTheme="majorBidi" w:cstheme="majorBidi"/>
          <w:sz w:val="28"/>
          <w:szCs w:val="28"/>
          <w:lang w:bidi="ar-IQ"/>
        </w:rPr>
        <w:t xml:space="preserve">Also we observed that the generalized </w:t>
      </w:r>
      <w:r w:rsidR="00786691">
        <w:rPr>
          <w:rFonts w:asciiTheme="majorBidi" w:hAnsiTheme="majorBidi" w:cstheme="majorBidi"/>
          <w:sz w:val="28"/>
          <w:szCs w:val="28"/>
          <w:lang w:bidi="ar-IQ"/>
        </w:rPr>
        <w:t xml:space="preserve">distribution was the common presentation </w:t>
      </w:r>
      <w:r w:rsidR="003E4A33">
        <w:rPr>
          <w:rFonts w:asciiTheme="majorBidi" w:hAnsiTheme="majorBidi" w:cstheme="majorBidi"/>
          <w:sz w:val="28"/>
          <w:szCs w:val="28"/>
          <w:lang w:bidi="ar-IQ"/>
        </w:rPr>
        <w:t xml:space="preserve">of our patients. Other types of psoriasis was recorded in less frequency </w:t>
      </w:r>
      <w:r w:rsidR="00544B49">
        <w:rPr>
          <w:rFonts w:asciiTheme="majorBidi" w:hAnsiTheme="majorBidi" w:cstheme="majorBidi"/>
          <w:sz w:val="28"/>
          <w:szCs w:val="28"/>
          <w:lang w:bidi="ar-IQ"/>
        </w:rPr>
        <w:t>such as guttate</w:t>
      </w:r>
      <w:r>
        <w:rPr>
          <w:rFonts w:asciiTheme="majorBidi" w:hAnsiTheme="majorBidi" w:cstheme="majorBidi"/>
          <w:sz w:val="28"/>
          <w:szCs w:val="28"/>
          <w:lang w:bidi="ar-IQ"/>
        </w:rPr>
        <w:t>, inverse psoriasis,</w:t>
      </w:r>
      <w:r w:rsidR="00544B49">
        <w:rPr>
          <w:rFonts w:asciiTheme="majorBidi" w:hAnsiTheme="majorBidi" w:cstheme="majorBidi"/>
          <w:sz w:val="28"/>
          <w:szCs w:val="28"/>
          <w:lang w:bidi="ar-IQ"/>
        </w:rPr>
        <w:t xml:space="preserve"> inspite of </w:t>
      </w:r>
      <w:r>
        <w:rPr>
          <w:rFonts w:asciiTheme="majorBidi" w:hAnsiTheme="majorBidi" w:cstheme="majorBidi"/>
          <w:sz w:val="28"/>
          <w:szCs w:val="28"/>
          <w:lang w:bidi="ar-IQ"/>
        </w:rPr>
        <w:t xml:space="preserve">the </w:t>
      </w:r>
      <w:r w:rsidR="00544B49">
        <w:rPr>
          <w:rFonts w:asciiTheme="majorBidi" w:hAnsiTheme="majorBidi" w:cstheme="majorBidi"/>
          <w:sz w:val="28"/>
          <w:szCs w:val="28"/>
          <w:lang w:bidi="ar-IQ"/>
        </w:rPr>
        <w:t>f</w:t>
      </w:r>
      <w:r w:rsidR="00544B49" w:rsidRPr="00544B49">
        <w:rPr>
          <w:rFonts w:asciiTheme="majorBidi" w:hAnsiTheme="majorBidi" w:cstheme="majorBidi"/>
          <w:sz w:val="28"/>
          <w:szCs w:val="28"/>
          <w:lang w:bidi="ar-IQ"/>
        </w:rPr>
        <w:t>lexors and diaper regions, which are friction/trauma-prone</w:t>
      </w:r>
      <w:r w:rsidR="00544B49">
        <w:rPr>
          <w:rFonts w:asciiTheme="majorBidi" w:hAnsiTheme="majorBidi" w:cstheme="majorBidi"/>
          <w:sz w:val="28"/>
          <w:szCs w:val="28"/>
          <w:lang w:bidi="ar-IQ"/>
        </w:rPr>
        <w:t xml:space="preserve"> </w:t>
      </w:r>
      <w:r w:rsidR="00544B49" w:rsidRPr="00544B49">
        <w:rPr>
          <w:rFonts w:asciiTheme="majorBidi" w:hAnsiTheme="majorBidi" w:cstheme="majorBidi"/>
          <w:sz w:val="28"/>
          <w:szCs w:val="28"/>
          <w:lang w:bidi="ar-IQ"/>
        </w:rPr>
        <w:t>sites, have been</w:t>
      </w:r>
      <w:r w:rsidR="00544B49">
        <w:rPr>
          <w:rFonts w:asciiTheme="majorBidi" w:hAnsiTheme="majorBidi" w:cstheme="majorBidi"/>
          <w:sz w:val="28"/>
          <w:szCs w:val="28"/>
          <w:lang w:bidi="ar-IQ"/>
        </w:rPr>
        <w:t xml:space="preserve"> f</w:t>
      </w:r>
      <w:r w:rsidR="00544B49" w:rsidRPr="00544B49">
        <w:rPr>
          <w:rFonts w:asciiTheme="majorBidi" w:hAnsiTheme="majorBidi" w:cstheme="majorBidi"/>
          <w:sz w:val="28"/>
          <w:szCs w:val="28"/>
          <w:lang w:bidi="ar-IQ"/>
        </w:rPr>
        <w:t xml:space="preserve">ound </w:t>
      </w:r>
      <w:r w:rsidR="00544B49">
        <w:rPr>
          <w:rFonts w:asciiTheme="majorBidi" w:hAnsiTheme="majorBidi" w:cstheme="majorBidi"/>
          <w:sz w:val="28"/>
          <w:szCs w:val="28"/>
          <w:lang w:bidi="ar-IQ"/>
        </w:rPr>
        <w:t xml:space="preserve">by other studies </w:t>
      </w:r>
      <w:r w:rsidR="00544B49" w:rsidRPr="00544B49">
        <w:rPr>
          <w:rFonts w:asciiTheme="majorBidi" w:hAnsiTheme="majorBidi" w:cstheme="majorBidi"/>
          <w:sz w:val="28"/>
          <w:szCs w:val="28"/>
          <w:lang w:bidi="ar-IQ"/>
        </w:rPr>
        <w:t>to be more commonly involved in infants</w:t>
      </w:r>
      <w:r w:rsidR="00544B49">
        <w:rPr>
          <w:rFonts w:asciiTheme="majorBidi" w:hAnsiTheme="majorBidi" w:cstheme="majorBidi"/>
          <w:sz w:val="28"/>
          <w:szCs w:val="28"/>
          <w:lang w:bidi="ar-IQ"/>
        </w:rPr>
        <w:t xml:space="preserve"> </w:t>
      </w:r>
      <w:r w:rsidR="00544B49" w:rsidRPr="00544B49">
        <w:rPr>
          <w:rFonts w:asciiTheme="majorBidi" w:hAnsiTheme="majorBidi" w:cstheme="majorBidi"/>
          <w:sz w:val="28"/>
          <w:szCs w:val="28"/>
          <w:lang w:bidi="ar-IQ"/>
        </w:rPr>
        <w:t>and young children</w:t>
      </w:r>
      <w:r w:rsidR="00544B49">
        <w:rPr>
          <w:rFonts w:asciiTheme="majorBidi" w:hAnsiTheme="majorBidi" w:cstheme="majorBidi"/>
          <w:sz w:val="28"/>
          <w:szCs w:val="28"/>
          <w:lang w:bidi="ar-IQ"/>
        </w:rPr>
        <w:t>[ 1-3]</w:t>
      </w:r>
      <w:r w:rsidR="00544B49" w:rsidRPr="00544B49">
        <w:rPr>
          <w:rFonts w:asciiTheme="majorBidi" w:hAnsiTheme="majorBidi" w:cstheme="majorBidi"/>
          <w:sz w:val="28"/>
          <w:szCs w:val="28"/>
          <w:lang w:bidi="ar-IQ"/>
        </w:rPr>
        <w:t>,</w:t>
      </w:r>
      <w:r w:rsidR="00544B49">
        <w:rPr>
          <w:rFonts w:asciiTheme="majorBidi" w:hAnsiTheme="majorBidi" w:cstheme="majorBidi"/>
          <w:sz w:val="28"/>
          <w:szCs w:val="28"/>
          <w:lang w:bidi="ar-IQ"/>
        </w:rPr>
        <w:t xml:space="preserve"> </w:t>
      </w:r>
      <w:r w:rsidR="003E4A33">
        <w:rPr>
          <w:rFonts w:asciiTheme="majorBidi" w:hAnsiTheme="majorBidi" w:cstheme="majorBidi"/>
          <w:sz w:val="28"/>
          <w:szCs w:val="28"/>
          <w:lang w:bidi="ar-IQ"/>
        </w:rPr>
        <w:t xml:space="preserve">this could be explain by </w:t>
      </w:r>
      <w:r w:rsidR="00544B49">
        <w:rPr>
          <w:rFonts w:asciiTheme="majorBidi" w:hAnsiTheme="majorBidi" w:cstheme="majorBidi"/>
          <w:sz w:val="28"/>
          <w:szCs w:val="28"/>
          <w:lang w:bidi="ar-IQ"/>
        </w:rPr>
        <w:t>short duration of study</w:t>
      </w:r>
      <w:r>
        <w:rPr>
          <w:rFonts w:asciiTheme="majorBidi" w:hAnsiTheme="majorBidi" w:cstheme="majorBidi"/>
          <w:sz w:val="28"/>
          <w:szCs w:val="28"/>
          <w:lang w:bidi="ar-IQ"/>
        </w:rPr>
        <w:t xml:space="preserve"> that affect the</w:t>
      </w:r>
      <w:r w:rsidRPr="00052ED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number of  cases of such type </w:t>
      </w:r>
      <w:r w:rsidR="00544B49">
        <w:rPr>
          <w:rFonts w:asciiTheme="majorBidi" w:hAnsiTheme="majorBidi" w:cstheme="majorBidi"/>
          <w:sz w:val="28"/>
          <w:szCs w:val="28"/>
          <w:lang w:bidi="ar-IQ"/>
        </w:rPr>
        <w:t>.</w:t>
      </w:r>
    </w:p>
    <w:p w:rsidR="00425026" w:rsidRDefault="00425026" w:rsidP="00B63684">
      <w:pPr>
        <w:bidi w:val="0"/>
        <w:spacing w:line="360" w:lineRule="auto"/>
        <w:jc w:val="both"/>
        <w:rPr>
          <w:rFonts w:asciiTheme="majorBidi" w:hAnsiTheme="majorBidi" w:cstheme="majorBidi" w:hint="cs"/>
          <w:sz w:val="28"/>
          <w:szCs w:val="28"/>
          <w:rtl/>
          <w:lang w:bidi="ar-IQ"/>
        </w:rPr>
      </w:pPr>
      <w:r w:rsidRPr="00425026">
        <w:rPr>
          <w:rFonts w:asciiTheme="majorBidi" w:hAnsiTheme="majorBidi" w:cstheme="majorBidi"/>
          <w:sz w:val="28"/>
          <w:szCs w:val="28"/>
          <w:lang w:bidi="ar-IQ"/>
        </w:rPr>
        <w:t>Another marked difference between our series and others</w:t>
      </w:r>
      <w:r>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 xml:space="preserve">was the absence of any </w:t>
      </w:r>
      <w:r w:rsidR="00BE52F6">
        <w:rPr>
          <w:rFonts w:asciiTheme="majorBidi" w:hAnsiTheme="majorBidi" w:cstheme="majorBidi"/>
          <w:sz w:val="28"/>
          <w:szCs w:val="28"/>
          <w:lang w:bidi="ar-IQ"/>
        </w:rPr>
        <w:t xml:space="preserve">convincing mucosal involvement, while in one </w:t>
      </w:r>
      <w:r w:rsidRPr="00425026">
        <w:rPr>
          <w:rFonts w:asciiTheme="majorBidi" w:hAnsiTheme="majorBidi" w:cstheme="majorBidi"/>
          <w:sz w:val="28"/>
          <w:szCs w:val="28"/>
          <w:lang w:bidi="ar-IQ"/>
        </w:rPr>
        <w:t xml:space="preserve">study </w:t>
      </w:r>
      <w:r>
        <w:rPr>
          <w:rFonts w:asciiTheme="majorBidi" w:hAnsiTheme="majorBidi" w:cstheme="majorBidi"/>
          <w:sz w:val="28"/>
          <w:szCs w:val="28"/>
          <w:lang w:bidi="ar-IQ"/>
        </w:rPr>
        <w:t xml:space="preserve"> </w:t>
      </w:r>
      <w:r w:rsidR="00052EDE">
        <w:rPr>
          <w:rFonts w:asciiTheme="majorBidi" w:hAnsiTheme="majorBidi" w:cstheme="majorBidi"/>
          <w:sz w:val="28"/>
          <w:szCs w:val="28"/>
          <w:lang w:bidi="ar-IQ"/>
        </w:rPr>
        <w:t>the mucosa</w:t>
      </w:r>
      <w:r w:rsidRPr="00425026">
        <w:rPr>
          <w:rFonts w:asciiTheme="majorBidi" w:hAnsiTheme="majorBidi" w:cstheme="majorBidi"/>
          <w:sz w:val="28"/>
          <w:szCs w:val="28"/>
          <w:lang w:bidi="ar-IQ"/>
        </w:rPr>
        <w:t xml:space="preserve"> were involved</w:t>
      </w:r>
      <w:r>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in up to 7% of children</w:t>
      </w:r>
      <w:r w:rsidR="00BE52F6">
        <w:rPr>
          <w:rFonts w:asciiTheme="majorBidi" w:hAnsiTheme="majorBidi" w:cstheme="majorBidi"/>
          <w:sz w:val="28"/>
          <w:szCs w:val="28"/>
          <w:lang w:bidi="ar-IQ"/>
        </w:rPr>
        <w:t>[10]</w:t>
      </w:r>
      <w:r w:rsidR="00995AE4">
        <w:rPr>
          <w:rFonts w:asciiTheme="majorBidi" w:hAnsiTheme="majorBidi" w:cstheme="majorBidi"/>
          <w:sz w:val="28"/>
          <w:szCs w:val="28"/>
          <w:lang w:bidi="ar-IQ"/>
        </w:rPr>
        <w:t xml:space="preserve">, face involvement occur in 4  patients (13.3%). </w:t>
      </w:r>
      <w:r w:rsidR="00052EDE">
        <w:rPr>
          <w:rFonts w:asciiTheme="majorBidi" w:hAnsiTheme="majorBidi" w:cstheme="majorBidi"/>
          <w:sz w:val="28"/>
          <w:szCs w:val="28"/>
          <w:lang w:bidi="ar-IQ"/>
        </w:rPr>
        <w:t>Children in the countries such a</w:t>
      </w:r>
      <w:r w:rsidR="00995AE4">
        <w:rPr>
          <w:rFonts w:asciiTheme="majorBidi" w:hAnsiTheme="majorBidi" w:cstheme="majorBidi"/>
          <w:sz w:val="28"/>
          <w:szCs w:val="28"/>
          <w:lang w:bidi="ar-IQ"/>
        </w:rPr>
        <w:t>s ours</w:t>
      </w:r>
      <w:r w:rsidR="00995AE4" w:rsidRPr="00995AE4">
        <w:rPr>
          <w:rFonts w:asciiTheme="majorBidi" w:hAnsiTheme="majorBidi" w:cstheme="majorBidi"/>
          <w:sz w:val="28"/>
          <w:szCs w:val="28"/>
          <w:lang w:bidi="ar-IQ"/>
        </w:rPr>
        <w:t xml:space="preserve"> are</w:t>
      </w:r>
      <w:r w:rsidR="00995AE4">
        <w:rPr>
          <w:rFonts w:asciiTheme="majorBidi" w:hAnsiTheme="majorBidi" w:cstheme="majorBidi"/>
          <w:sz w:val="28"/>
          <w:szCs w:val="28"/>
          <w:lang w:bidi="ar-IQ"/>
        </w:rPr>
        <w:t xml:space="preserve"> </w:t>
      </w:r>
      <w:r w:rsidR="00995AE4" w:rsidRPr="00995AE4">
        <w:rPr>
          <w:rFonts w:asciiTheme="majorBidi" w:hAnsiTheme="majorBidi" w:cstheme="majorBidi"/>
          <w:sz w:val="28"/>
          <w:szCs w:val="28"/>
          <w:lang w:bidi="ar-IQ"/>
        </w:rPr>
        <w:t xml:space="preserve">exposed to the ultraviolet rays of the sun all the time, </w:t>
      </w:r>
      <w:r w:rsidR="00995AE4">
        <w:rPr>
          <w:rFonts w:asciiTheme="majorBidi" w:hAnsiTheme="majorBidi" w:cstheme="majorBidi"/>
          <w:sz w:val="28"/>
          <w:szCs w:val="28"/>
          <w:lang w:bidi="ar-IQ"/>
        </w:rPr>
        <w:t>so that</w:t>
      </w:r>
      <w:r w:rsidR="00995AE4" w:rsidRPr="00995AE4">
        <w:rPr>
          <w:rFonts w:asciiTheme="majorBidi" w:hAnsiTheme="majorBidi" w:cstheme="majorBidi"/>
          <w:sz w:val="28"/>
          <w:szCs w:val="28"/>
          <w:lang w:bidi="ar-IQ"/>
        </w:rPr>
        <w:t xml:space="preserve"> less frequent involvement of sun-exposed sites, such as</w:t>
      </w:r>
      <w:r w:rsidR="00995AE4">
        <w:rPr>
          <w:rFonts w:asciiTheme="majorBidi" w:hAnsiTheme="majorBidi" w:cstheme="majorBidi"/>
          <w:sz w:val="28"/>
          <w:szCs w:val="28"/>
          <w:lang w:bidi="ar-IQ"/>
        </w:rPr>
        <w:t xml:space="preserve"> </w:t>
      </w:r>
      <w:r w:rsidR="00995AE4" w:rsidRPr="00995AE4">
        <w:rPr>
          <w:rFonts w:asciiTheme="majorBidi" w:hAnsiTheme="majorBidi" w:cstheme="majorBidi"/>
          <w:sz w:val="28"/>
          <w:szCs w:val="28"/>
          <w:lang w:bidi="ar-IQ"/>
        </w:rPr>
        <w:t xml:space="preserve">the face, </w:t>
      </w:r>
      <w:r w:rsidR="00995AE4">
        <w:rPr>
          <w:rFonts w:asciiTheme="majorBidi" w:hAnsiTheme="majorBidi" w:cstheme="majorBidi"/>
          <w:sz w:val="28"/>
          <w:szCs w:val="28"/>
          <w:lang w:bidi="ar-IQ"/>
        </w:rPr>
        <w:t xml:space="preserve"> and the opposite is truth regard the cold western countries[</w:t>
      </w:r>
      <w:r w:rsidR="00B63684">
        <w:rPr>
          <w:rFonts w:asciiTheme="majorBidi" w:hAnsiTheme="majorBidi" w:cstheme="majorBidi"/>
          <w:sz w:val="28"/>
          <w:szCs w:val="28"/>
          <w:lang w:bidi="ar-IQ"/>
        </w:rPr>
        <w:t>7</w:t>
      </w:r>
      <w:r w:rsidR="00995AE4">
        <w:rPr>
          <w:rFonts w:asciiTheme="majorBidi" w:hAnsiTheme="majorBidi" w:cstheme="majorBidi"/>
          <w:sz w:val="28"/>
          <w:szCs w:val="28"/>
          <w:lang w:bidi="ar-IQ"/>
        </w:rPr>
        <w:t xml:space="preserve">]. </w:t>
      </w: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sz w:val="28"/>
          <w:szCs w:val="28"/>
          <w:lang w:bidi="ar-IQ"/>
        </w:rPr>
      </w:pPr>
    </w:p>
    <w:p w:rsidR="004A64E3" w:rsidRPr="004A64E3" w:rsidRDefault="004A64E3" w:rsidP="004A64E3">
      <w:pPr>
        <w:bidi w:val="0"/>
        <w:spacing w:line="360" w:lineRule="auto"/>
        <w:jc w:val="both"/>
        <w:rPr>
          <w:rFonts w:asciiTheme="majorBidi" w:hAnsiTheme="majorBidi" w:cstheme="majorBidi"/>
          <w:b/>
          <w:bCs/>
          <w:sz w:val="36"/>
          <w:szCs w:val="36"/>
          <w:lang w:bidi="ar-IQ"/>
        </w:rPr>
      </w:pPr>
      <w:r w:rsidRPr="004A64E3">
        <w:rPr>
          <w:rFonts w:asciiTheme="majorBidi" w:hAnsiTheme="majorBidi" w:cstheme="majorBidi"/>
          <w:b/>
          <w:bCs/>
          <w:sz w:val="36"/>
          <w:szCs w:val="36"/>
          <w:lang w:bidi="ar-IQ"/>
        </w:rPr>
        <w:t>Conclusion and recommendation</w:t>
      </w:r>
    </w:p>
    <w:p w:rsidR="00425026" w:rsidRPr="00D96122" w:rsidRDefault="00425026" w:rsidP="004F2A84">
      <w:pPr>
        <w:bidi w:val="0"/>
        <w:spacing w:line="360" w:lineRule="auto"/>
        <w:jc w:val="both"/>
        <w:rPr>
          <w:rFonts w:asciiTheme="majorBidi" w:hAnsiTheme="majorBidi" w:cstheme="majorBidi"/>
          <w:sz w:val="28"/>
          <w:szCs w:val="28"/>
          <w:lang w:bidi="ar-IQ"/>
        </w:rPr>
      </w:pPr>
      <w:r w:rsidRPr="00425026">
        <w:rPr>
          <w:rFonts w:asciiTheme="majorBidi" w:hAnsiTheme="majorBidi" w:cstheme="majorBidi"/>
          <w:sz w:val="28"/>
          <w:szCs w:val="28"/>
          <w:lang w:bidi="ar-IQ"/>
        </w:rPr>
        <w:t>A chronic disfiguring skin disea</w:t>
      </w:r>
      <w:r w:rsidR="003940B3">
        <w:rPr>
          <w:rFonts w:asciiTheme="majorBidi" w:hAnsiTheme="majorBidi" w:cstheme="majorBidi"/>
          <w:sz w:val="28"/>
          <w:szCs w:val="28"/>
          <w:lang w:bidi="ar-IQ"/>
        </w:rPr>
        <w:t>se, such as psoriasis</w:t>
      </w:r>
      <w:r w:rsidR="00837E70">
        <w:rPr>
          <w:rFonts w:asciiTheme="majorBidi" w:hAnsiTheme="majorBidi" w:cstheme="majorBidi"/>
          <w:sz w:val="28"/>
          <w:szCs w:val="28"/>
          <w:lang w:bidi="ar-IQ"/>
        </w:rPr>
        <w:t xml:space="preserve"> in child</w:t>
      </w:r>
      <w:r w:rsidRPr="00425026">
        <w:rPr>
          <w:rFonts w:asciiTheme="majorBidi" w:hAnsiTheme="majorBidi" w:cstheme="majorBidi"/>
          <w:sz w:val="28"/>
          <w:szCs w:val="28"/>
          <w:lang w:bidi="ar-IQ"/>
        </w:rPr>
        <w:t>hood is likely to have profound emotional and psychologic</w:t>
      </w:r>
      <w:r w:rsidR="00837E70">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effects, and hence requires special atte</w:t>
      </w:r>
      <w:r w:rsidR="00837E70">
        <w:rPr>
          <w:rFonts w:asciiTheme="majorBidi" w:hAnsiTheme="majorBidi" w:cstheme="majorBidi"/>
          <w:sz w:val="28"/>
          <w:szCs w:val="28"/>
          <w:lang w:bidi="ar-IQ"/>
        </w:rPr>
        <w:t>ntion.</w:t>
      </w:r>
      <w:r w:rsidR="003940B3">
        <w:rPr>
          <w:rFonts w:asciiTheme="majorBidi" w:hAnsiTheme="majorBidi" w:cstheme="majorBidi"/>
          <w:sz w:val="28"/>
          <w:szCs w:val="28"/>
          <w:lang w:bidi="ar-IQ"/>
        </w:rPr>
        <w:t xml:space="preserve"> </w:t>
      </w:r>
      <w:r w:rsidR="00A5740B" w:rsidRPr="002078BD">
        <w:rPr>
          <w:rFonts w:asciiTheme="majorBidi" w:hAnsiTheme="majorBidi" w:cstheme="majorBidi"/>
          <w:sz w:val="28"/>
          <w:szCs w:val="28"/>
          <w:lang w:bidi="ar-IQ"/>
        </w:rPr>
        <w:t>To understand psoriasis in this age group</w:t>
      </w:r>
      <w:r w:rsidR="003C2A21">
        <w:rPr>
          <w:rFonts w:asciiTheme="majorBidi" w:hAnsiTheme="majorBidi" w:cstheme="majorBidi"/>
          <w:sz w:val="28"/>
          <w:szCs w:val="28"/>
          <w:lang w:bidi="ar-IQ"/>
        </w:rPr>
        <w:t>, i</w:t>
      </w:r>
      <w:r w:rsidR="00837E70">
        <w:rPr>
          <w:rFonts w:asciiTheme="majorBidi" w:hAnsiTheme="majorBidi" w:cstheme="majorBidi"/>
          <w:sz w:val="28"/>
          <w:szCs w:val="28"/>
          <w:lang w:bidi="ar-IQ"/>
        </w:rPr>
        <w:t>t is essential to under</w:t>
      </w:r>
      <w:r w:rsidRPr="00425026">
        <w:rPr>
          <w:rFonts w:asciiTheme="majorBidi" w:hAnsiTheme="majorBidi" w:cstheme="majorBidi"/>
          <w:sz w:val="28"/>
          <w:szCs w:val="28"/>
          <w:lang w:bidi="ar-IQ"/>
        </w:rPr>
        <w:t>stand the morphologic types, natural history, and exogenous</w:t>
      </w:r>
      <w:r w:rsidR="00837E70">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and endogenous factors responsible for the increased morbidity</w:t>
      </w:r>
      <w:r w:rsidR="00837E70">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of this disease</w:t>
      </w:r>
      <w:r w:rsidR="003C2A21" w:rsidRPr="003C2A21">
        <w:rPr>
          <w:rFonts w:asciiTheme="majorBidi" w:hAnsiTheme="majorBidi" w:cstheme="majorBidi"/>
          <w:sz w:val="28"/>
          <w:szCs w:val="28"/>
          <w:lang w:bidi="ar-IQ"/>
        </w:rPr>
        <w:t xml:space="preserve"> </w:t>
      </w:r>
      <w:r w:rsidR="003C2A21">
        <w:rPr>
          <w:rFonts w:asciiTheme="majorBidi" w:hAnsiTheme="majorBidi" w:cstheme="majorBidi"/>
          <w:sz w:val="28"/>
          <w:szCs w:val="28"/>
          <w:lang w:bidi="ar-IQ"/>
        </w:rPr>
        <w:t xml:space="preserve">in addition more </w:t>
      </w:r>
      <w:r w:rsidR="003C2A21" w:rsidRPr="002078BD">
        <w:rPr>
          <w:rFonts w:asciiTheme="majorBidi" w:hAnsiTheme="majorBidi" w:cstheme="majorBidi"/>
          <w:sz w:val="28"/>
          <w:szCs w:val="28"/>
          <w:lang w:bidi="ar-IQ"/>
        </w:rPr>
        <w:t>investigations are demanded.</w:t>
      </w:r>
      <w:r w:rsidR="003C2A21">
        <w:rPr>
          <w:rFonts w:asciiTheme="majorBidi" w:hAnsiTheme="majorBidi" w:cstheme="majorBidi"/>
          <w:sz w:val="28"/>
          <w:szCs w:val="28"/>
          <w:lang w:bidi="ar-IQ"/>
        </w:rPr>
        <w:t xml:space="preserve"> </w:t>
      </w:r>
      <w:r w:rsidRPr="00425026">
        <w:rPr>
          <w:rFonts w:asciiTheme="majorBidi" w:hAnsiTheme="majorBidi" w:cstheme="majorBidi"/>
          <w:sz w:val="28"/>
          <w:szCs w:val="28"/>
          <w:lang w:bidi="ar-IQ"/>
        </w:rPr>
        <w:t xml:space="preserve"> in order to help </w:t>
      </w:r>
      <w:r w:rsidR="00750E7A">
        <w:rPr>
          <w:rFonts w:asciiTheme="majorBidi" w:hAnsiTheme="majorBidi" w:cstheme="majorBidi"/>
          <w:sz w:val="28"/>
          <w:szCs w:val="28"/>
          <w:lang w:bidi="ar-IQ"/>
        </w:rPr>
        <w:t>the</w:t>
      </w:r>
      <w:r w:rsidRPr="00425026">
        <w:rPr>
          <w:rFonts w:asciiTheme="majorBidi" w:hAnsiTheme="majorBidi" w:cstheme="majorBidi"/>
          <w:sz w:val="28"/>
          <w:szCs w:val="28"/>
          <w:lang w:bidi="ar-IQ"/>
        </w:rPr>
        <w:t xml:space="preserve"> sufferers with psoriasis.</w:t>
      </w:r>
    </w:p>
    <w:p w:rsidR="003334EF" w:rsidRDefault="002078BD" w:rsidP="003C2A21">
      <w:pPr>
        <w:bidi w:val="0"/>
        <w:spacing w:line="360" w:lineRule="auto"/>
        <w:jc w:val="both"/>
        <w:rPr>
          <w:rFonts w:asciiTheme="majorBidi" w:hAnsiTheme="majorBidi" w:cstheme="majorBidi"/>
          <w:sz w:val="28"/>
          <w:szCs w:val="28"/>
          <w:lang w:bidi="ar-IQ"/>
        </w:rPr>
      </w:pPr>
      <w:r w:rsidRPr="002078BD">
        <w:rPr>
          <w:rFonts w:asciiTheme="majorBidi" w:hAnsiTheme="majorBidi" w:cstheme="majorBidi"/>
          <w:sz w:val="28"/>
          <w:szCs w:val="28"/>
          <w:lang w:bidi="ar-IQ"/>
        </w:rPr>
        <w:t>Management also involves education of</w:t>
      </w:r>
      <w:r w:rsidR="00A80BDA">
        <w:rPr>
          <w:rFonts w:asciiTheme="majorBidi" w:hAnsiTheme="majorBidi" w:cstheme="majorBidi"/>
          <w:sz w:val="28"/>
          <w:szCs w:val="28"/>
          <w:lang w:bidi="ar-IQ"/>
        </w:rPr>
        <w:t xml:space="preserve"> </w:t>
      </w:r>
      <w:r w:rsidRPr="002078BD">
        <w:rPr>
          <w:rFonts w:asciiTheme="majorBidi" w:hAnsiTheme="majorBidi" w:cstheme="majorBidi"/>
          <w:sz w:val="28"/>
          <w:szCs w:val="28"/>
          <w:lang w:bidi="ar-IQ"/>
        </w:rPr>
        <w:t>patients and their parents concerning the nature of the</w:t>
      </w:r>
      <w:r w:rsidR="00A80BDA">
        <w:rPr>
          <w:rFonts w:asciiTheme="majorBidi" w:hAnsiTheme="majorBidi" w:cstheme="majorBidi"/>
          <w:sz w:val="28"/>
          <w:szCs w:val="28"/>
          <w:lang w:bidi="ar-IQ"/>
        </w:rPr>
        <w:t xml:space="preserve"> </w:t>
      </w:r>
      <w:r w:rsidRPr="002078BD">
        <w:rPr>
          <w:rFonts w:asciiTheme="majorBidi" w:hAnsiTheme="majorBidi" w:cstheme="majorBidi"/>
          <w:sz w:val="28"/>
          <w:szCs w:val="28"/>
          <w:lang w:bidi="ar-IQ"/>
        </w:rPr>
        <w:t>disease and the effects of treatment. Combined efforts</w:t>
      </w:r>
      <w:r w:rsidR="00A80BDA">
        <w:rPr>
          <w:rFonts w:asciiTheme="majorBidi" w:hAnsiTheme="majorBidi" w:cstheme="majorBidi"/>
          <w:sz w:val="28"/>
          <w:szCs w:val="28"/>
          <w:lang w:bidi="ar-IQ"/>
        </w:rPr>
        <w:t xml:space="preserve"> </w:t>
      </w:r>
      <w:r w:rsidRPr="002078BD">
        <w:rPr>
          <w:rFonts w:asciiTheme="majorBidi" w:hAnsiTheme="majorBidi" w:cstheme="majorBidi"/>
          <w:sz w:val="28"/>
          <w:szCs w:val="28"/>
          <w:lang w:bidi="ar-IQ"/>
        </w:rPr>
        <w:t>can make a great difference in the outcome of psoriasis</w:t>
      </w:r>
      <w:r w:rsidR="00A80BDA">
        <w:rPr>
          <w:rFonts w:asciiTheme="majorBidi" w:hAnsiTheme="majorBidi" w:cstheme="majorBidi"/>
          <w:sz w:val="28"/>
          <w:szCs w:val="28"/>
          <w:lang w:bidi="ar-IQ"/>
        </w:rPr>
        <w:t xml:space="preserve"> </w:t>
      </w:r>
      <w:r w:rsidRPr="002078BD">
        <w:rPr>
          <w:rFonts w:asciiTheme="majorBidi" w:hAnsiTheme="majorBidi" w:cstheme="majorBidi"/>
          <w:sz w:val="28"/>
          <w:szCs w:val="28"/>
          <w:lang w:bidi="ar-IQ"/>
        </w:rPr>
        <w:t>in pediatric patients.</w:t>
      </w:r>
    </w:p>
    <w:p w:rsidR="00A80BDA" w:rsidRDefault="00A80BDA" w:rsidP="00A80BDA">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hint="cs"/>
          <w:sz w:val="28"/>
          <w:szCs w:val="28"/>
          <w:rtl/>
          <w:lang w:bidi="ar-IQ"/>
        </w:rPr>
      </w:pPr>
    </w:p>
    <w:p w:rsidR="008934D2" w:rsidRDefault="008934D2" w:rsidP="008934D2">
      <w:pPr>
        <w:bidi w:val="0"/>
        <w:spacing w:line="360" w:lineRule="auto"/>
        <w:jc w:val="both"/>
        <w:rPr>
          <w:rFonts w:asciiTheme="majorBidi" w:hAnsiTheme="majorBidi" w:cstheme="majorBidi"/>
          <w:sz w:val="28"/>
          <w:szCs w:val="28"/>
          <w:lang w:bidi="ar-IQ"/>
        </w:rPr>
      </w:pPr>
    </w:p>
    <w:p w:rsidR="00B93180" w:rsidRPr="00B93180" w:rsidRDefault="00B93180" w:rsidP="00A80BDA">
      <w:pPr>
        <w:bidi w:val="0"/>
        <w:spacing w:line="360" w:lineRule="auto"/>
        <w:jc w:val="both"/>
        <w:rPr>
          <w:rFonts w:asciiTheme="majorBidi" w:hAnsiTheme="majorBidi" w:cstheme="majorBidi"/>
          <w:b/>
          <w:bCs/>
          <w:sz w:val="36"/>
          <w:szCs w:val="36"/>
          <w:lang w:bidi="ar-IQ"/>
        </w:rPr>
      </w:pPr>
      <w:r w:rsidRPr="00B93180">
        <w:rPr>
          <w:rFonts w:asciiTheme="majorBidi" w:hAnsiTheme="majorBidi" w:cstheme="majorBidi"/>
          <w:b/>
          <w:bCs/>
          <w:sz w:val="36"/>
          <w:szCs w:val="36"/>
          <w:lang w:bidi="ar-IQ"/>
        </w:rPr>
        <w:t>Reference</w:t>
      </w:r>
    </w:p>
    <w:p w:rsidR="00251221" w:rsidRPr="00B93180" w:rsidRDefault="00251221" w:rsidP="00A80BDA">
      <w:pPr>
        <w:pStyle w:val="a3"/>
        <w:numPr>
          <w:ilvl w:val="0"/>
          <w:numId w:val="1"/>
        </w:numPr>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Nanda A, Kaur S, Kaur I, Kumar B. Childhood psoriasis: an</w:t>
      </w:r>
    </w:p>
    <w:p w:rsidR="00251221" w:rsidRPr="00B93180" w:rsidRDefault="00251221" w:rsidP="00A80BDA">
      <w:pPr>
        <w:pStyle w:val="a3"/>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Kumar B, Jain R, Sandhu K, Kaur I, Handa S. Epidemiology</w:t>
      </w:r>
    </w:p>
    <w:p w:rsidR="00251221" w:rsidRPr="00256255"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of childhood psoriasis: a study of 419 patients from northern</w:t>
      </w:r>
    </w:p>
    <w:p w:rsidR="00251221"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India. Int J Dermatol 2004;43:654-658.</w:t>
      </w:r>
    </w:p>
    <w:p w:rsidR="00256255" w:rsidRPr="00256255" w:rsidRDefault="00256255" w:rsidP="00A80BDA">
      <w:pPr>
        <w:pStyle w:val="a3"/>
        <w:bidi w:val="0"/>
        <w:spacing w:line="360" w:lineRule="auto"/>
        <w:jc w:val="both"/>
        <w:rPr>
          <w:rFonts w:asciiTheme="majorBidi" w:hAnsiTheme="majorBidi" w:cstheme="majorBidi"/>
          <w:sz w:val="28"/>
          <w:szCs w:val="28"/>
          <w:lang w:bidi="ar-IQ"/>
        </w:rPr>
      </w:pPr>
    </w:p>
    <w:p w:rsidR="003C6DBC" w:rsidRPr="003C6DBC" w:rsidRDefault="003C6DBC" w:rsidP="00A80BDA">
      <w:pPr>
        <w:pStyle w:val="a3"/>
        <w:numPr>
          <w:ilvl w:val="0"/>
          <w:numId w:val="1"/>
        </w:numPr>
        <w:bidi w:val="0"/>
        <w:spacing w:line="360" w:lineRule="auto"/>
        <w:jc w:val="both"/>
        <w:rPr>
          <w:rFonts w:asciiTheme="majorBidi" w:hAnsiTheme="majorBidi" w:cstheme="majorBidi"/>
          <w:sz w:val="28"/>
          <w:szCs w:val="28"/>
          <w:lang w:bidi="ar-IQ"/>
        </w:rPr>
      </w:pPr>
      <w:r w:rsidRPr="003C6DBC">
        <w:rPr>
          <w:rFonts w:asciiTheme="majorBidi" w:hAnsiTheme="majorBidi" w:cstheme="majorBidi"/>
          <w:sz w:val="28"/>
          <w:szCs w:val="28"/>
          <w:lang w:bidi="ar-IQ"/>
        </w:rPr>
        <w:t>Yan Wu, Yun Lin, Hou-Jun Liu, Chang-Zheng Huang,</w:t>
      </w:r>
      <w:r>
        <w:rPr>
          <w:rFonts w:asciiTheme="majorBidi" w:hAnsiTheme="majorBidi" w:cstheme="majorBidi"/>
          <w:sz w:val="28"/>
          <w:szCs w:val="28"/>
          <w:lang w:bidi="ar-IQ"/>
        </w:rPr>
        <w:t xml:space="preserve"> et al. </w:t>
      </w:r>
      <w:r w:rsidRPr="003C6DBC">
        <w:rPr>
          <w:rFonts w:asciiTheme="majorBidi" w:hAnsiTheme="majorBidi" w:cstheme="majorBidi"/>
          <w:sz w:val="28"/>
          <w:szCs w:val="28"/>
          <w:lang w:bidi="ar-IQ"/>
        </w:rPr>
        <w:t>Childhood psoriasis: a study of 137 cases from central</w:t>
      </w:r>
      <w:r>
        <w:rPr>
          <w:rFonts w:asciiTheme="majorBidi" w:hAnsiTheme="majorBidi" w:cstheme="majorBidi"/>
          <w:sz w:val="28"/>
          <w:szCs w:val="28"/>
          <w:lang w:bidi="ar-IQ"/>
        </w:rPr>
        <w:t xml:space="preserve"> China.</w:t>
      </w:r>
      <w:r w:rsidRPr="003C6DBC">
        <w:t xml:space="preserve"> </w:t>
      </w:r>
      <w:r>
        <w:rPr>
          <w:rFonts w:asciiTheme="majorBidi" w:hAnsiTheme="majorBidi" w:cstheme="majorBidi"/>
          <w:sz w:val="28"/>
          <w:szCs w:val="28"/>
          <w:lang w:bidi="ar-IQ"/>
        </w:rPr>
        <w:t xml:space="preserve">World J Pediatr 2010; 6(3): 260-264. </w:t>
      </w:r>
    </w:p>
    <w:p w:rsidR="003C6DBC" w:rsidRPr="003C6DBC" w:rsidRDefault="00251221" w:rsidP="00A80BDA">
      <w:pPr>
        <w:bidi w:val="0"/>
        <w:spacing w:line="360" w:lineRule="auto"/>
        <w:ind w:left="360"/>
        <w:jc w:val="both"/>
        <w:rPr>
          <w:rFonts w:asciiTheme="majorBidi" w:hAnsiTheme="majorBidi" w:cstheme="majorBidi"/>
          <w:sz w:val="28"/>
          <w:szCs w:val="28"/>
          <w:lang w:bidi="ar-IQ"/>
        </w:rPr>
      </w:pPr>
      <w:r w:rsidRPr="003C6DBC">
        <w:rPr>
          <w:rFonts w:asciiTheme="majorBidi" w:hAnsiTheme="majorBidi" w:cstheme="majorBidi"/>
          <w:sz w:val="28"/>
          <w:szCs w:val="28"/>
          <w:lang w:bidi="ar-IQ"/>
        </w:rPr>
        <w:t xml:space="preserve"> </w:t>
      </w:r>
    </w:p>
    <w:p w:rsidR="00251221" w:rsidRPr="00B93180" w:rsidRDefault="00251221" w:rsidP="00A80BDA">
      <w:pPr>
        <w:pStyle w:val="a3"/>
        <w:numPr>
          <w:ilvl w:val="0"/>
          <w:numId w:val="1"/>
        </w:numPr>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Fan X, Xiao FL, Yang S, Liu JB, Yan KL, Liang YH, et al.</w:t>
      </w:r>
    </w:p>
    <w:p w:rsidR="00251221" w:rsidRPr="00256255"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Childhood psoriasis: a study of 277 patients from China. J Eur</w:t>
      </w:r>
    </w:p>
    <w:p w:rsidR="00B93180"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Acad Dermatol Venereol 2007;21:762-765.</w:t>
      </w:r>
    </w:p>
    <w:p w:rsidR="00256255" w:rsidRPr="00256255" w:rsidRDefault="00256255" w:rsidP="00A80BDA">
      <w:pPr>
        <w:pStyle w:val="a3"/>
        <w:bidi w:val="0"/>
        <w:spacing w:line="360" w:lineRule="auto"/>
        <w:jc w:val="both"/>
        <w:rPr>
          <w:rFonts w:asciiTheme="majorBidi" w:hAnsiTheme="majorBidi" w:cstheme="majorBidi"/>
          <w:sz w:val="28"/>
          <w:szCs w:val="28"/>
          <w:lang w:bidi="ar-IQ"/>
        </w:rPr>
      </w:pPr>
    </w:p>
    <w:p w:rsidR="00251221" w:rsidRPr="00B93180" w:rsidRDefault="00251221" w:rsidP="00A80BDA">
      <w:pPr>
        <w:pStyle w:val="a3"/>
        <w:numPr>
          <w:ilvl w:val="0"/>
          <w:numId w:val="1"/>
        </w:numPr>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Seyhan M, Coşkun BK, Sağlam H, Ozcan H, Karincaoğlu</w:t>
      </w:r>
    </w:p>
    <w:p w:rsidR="00251221" w:rsidRPr="00256255"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Y. Psoriasis in childhood and adolescence: evaluation of</w:t>
      </w:r>
    </w:p>
    <w:p w:rsidR="00B93180" w:rsidRDefault="00251221" w:rsidP="00A80BDA">
      <w:pPr>
        <w:pStyle w:val="a3"/>
        <w:bidi w:val="0"/>
        <w:spacing w:line="360" w:lineRule="auto"/>
        <w:jc w:val="both"/>
        <w:rPr>
          <w:rFonts w:asciiTheme="majorBidi" w:hAnsiTheme="majorBidi" w:cstheme="majorBidi"/>
          <w:sz w:val="28"/>
          <w:szCs w:val="28"/>
          <w:lang w:bidi="ar-IQ"/>
        </w:rPr>
      </w:pPr>
      <w:r w:rsidRPr="00256255">
        <w:rPr>
          <w:rFonts w:asciiTheme="majorBidi" w:hAnsiTheme="majorBidi" w:cstheme="majorBidi"/>
          <w:sz w:val="28"/>
          <w:szCs w:val="28"/>
          <w:lang w:bidi="ar-IQ"/>
        </w:rPr>
        <w:t>demographic and clinical features. Pediatr Int 2006;48:525-530.</w:t>
      </w:r>
    </w:p>
    <w:p w:rsidR="00256255" w:rsidRPr="00256255" w:rsidRDefault="00256255" w:rsidP="00A80BDA">
      <w:pPr>
        <w:pStyle w:val="a3"/>
        <w:bidi w:val="0"/>
        <w:spacing w:line="360" w:lineRule="auto"/>
        <w:jc w:val="both"/>
        <w:rPr>
          <w:rFonts w:asciiTheme="majorBidi" w:hAnsiTheme="majorBidi" w:cstheme="majorBidi"/>
          <w:sz w:val="28"/>
          <w:szCs w:val="28"/>
          <w:lang w:bidi="ar-IQ"/>
        </w:rPr>
      </w:pPr>
    </w:p>
    <w:p w:rsidR="00256255" w:rsidRDefault="00251221" w:rsidP="00B63684">
      <w:pPr>
        <w:pStyle w:val="a3"/>
        <w:numPr>
          <w:ilvl w:val="0"/>
          <w:numId w:val="1"/>
        </w:numPr>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Bernhard JD. Clinical differences in juvenile versus adult</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onset psoriasis.</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Br J Dermatol</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1996;</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135: 501–502.</w:t>
      </w:r>
    </w:p>
    <w:p w:rsidR="00B63684" w:rsidRPr="00B63684" w:rsidRDefault="00B63684" w:rsidP="00B63684">
      <w:pPr>
        <w:pStyle w:val="a3"/>
        <w:bidi w:val="0"/>
        <w:spacing w:line="360" w:lineRule="auto"/>
        <w:jc w:val="both"/>
        <w:rPr>
          <w:rFonts w:asciiTheme="majorBidi" w:hAnsiTheme="majorBidi" w:cstheme="majorBidi"/>
          <w:sz w:val="28"/>
          <w:szCs w:val="28"/>
          <w:lang w:bidi="ar-IQ"/>
        </w:rPr>
      </w:pPr>
    </w:p>
    <w:p w:rsidR="00B63684" w:rsidRPr="00B63684" w:rsidRDefault="00251221" w:rsidP="00B63684">
      <w:pPr>
        <w:pStyle w:val="a3"/>
        <w:numPr>
          <w:ilvl w:val="0"/>
          <w:numId w:val="1"/>
        </w:numPr>
        <w:bidi w:val="0"/>
        <w:spacing w:line="360" w:lineRule="auto"/>
        <w:jc w:val="both"/>
        <w:rPr>
          <w:rFonts w:asciiTheme="majorBidi" w:hAnsiTheme="majorBidi" w:cstheme="majorBidi"/>
          <w:sz w:val="28"/>
          <w:szCs w:val="28"/>
          <w:lang w:bidi="ar-IQ"/>
        </w:rPr>
      </w:pPr>
      <w:r w:rsidRPr="00B93180">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Raychaudhuri SP, Gross J. A comparative study of pediatric</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onset psoriasis with adult onset psoriasis. Pediatr Dermatol</w:t>
      </w:r>
      <w:r w:rsidR="00B63684">
        <w:rPr>
          <w:rFonts w:asciiTheme="majorBidi" w:hAnsiTheme="majorBidi" w:cstheme="majorBidi"/>
          <w:sz w:val="28"/>
          <w:szCs w:val="28"/>
          <w:lang w:bidi="ar-IQ"/>
        </w:rPr>
        <w:t xml:space="preserve"> </w:t>
      </w:r>
      <w:r w:rsidR="00B63684" w:rsidRPr="00B63684">
        <w:rPr>
          <w:rFonts w:asciiTheme="majorBidi" w:hAnsiTheme="majorBidi" w:cstheme="majorBidi"/>
          <w:sz w:val="28"/>
          <w:szCs w:val="28"/>
          <w:lang w:bidi="ar-IQ"/>
        </w:rPr>
        <w:t>2000;17:174-178.</w:t>
      </w:r>
    </w:p>
    <w:p w:rsidR="00256255" w:rsidRDefault="00B63684" w:rsidP="00B63684">
      <w:pPr>
        <w:pStyle w:val="a3"/>
        <w:numPr>
          <w:ilvl w:val="0"/>
          <w:numId w:val="1"/>
        </w:numPr>
        <w:bidi w:val="0"/>
        <w:spacing w:line="360" w:lineRule="auto"/>
        <w:jc w:val="both"/>
        <w:rPr>
          <w:rFonts w:asciiTheme="majorBidi" w:hAnsiTheme="majorBidi" w:cstheme="majorBidi"/>
          <w:sz w:val="28"/>
          <w:szCs w:val="28"/>
          <w:lang w:bidi="ar-IQ"/>
        </w:rPr>
      </w:pPr>
      <w:r w:rsidRPr="00B63684">
        <w:rPr>
          <w:rFonts w:asciiTheme="majorBidi" w:hAnsiTheme="majorBidi" w:cstheme="majorBidi"/>
          <w:sz w:val="28"/>
          <w:szCs w:val="28"/>
          <w:lang w:bidi="ar-IQ"/>
        </w:rPr>
        <w:t>Nyfors A, Lomholt K. Psoriasis in children.</w:t>
      </w:r>
      <w:r>
        <w:rPr>
          <w:rFonts w:asciiTheme="majorBidi" w:hAnsiTheme="majorBidi" w:cstheme="majorBidi"/>
          <w:sz w:val="28"/>
          <w:szCs w:val="28"/>
          <w:lang w:bidi="ar-IQ"/>
        </w:rPr>
        <w:t xml:space="preserve"> </w:t>
      </w:r>
      <w:r w:rsidRPr="00B63684">
        <w:rPr>
          <w:rFonts w:asciiTheme="majorBidi" w:hAnsiTheme="majorBidi" w:cstheme="majorBidi"/>
          <w:sz w:val="28"/>
          <w:szCs w:val="28"/>
          <w:lang w:bidi="ar-IQ"/>
        </w:rPr>
        <w:t>Br J Dermatol</w:t>
      </w:r>
      <w:r>
        <w:rPr>
          <w:rFonts w:asciiTheme="majorBidi" w:hAnsiTheme="majorBidi" w:cstheme="majorBidi"/>
          <w:sz w:val="28"/>
          <w:szCs w:val="28"/>
          <w:lang w:bidi="ar-IQ"/>
        </w:rPr>
        <w:t xml:space="preserve"> </w:t>
      </w:r>
      <w:r w:rsidRPr="00B63684">
        <w:rPr>
          <w:rFonts w:asciiTheme="majorBidi" w:hAnsiTheme="majorBidi" w:cstheme="majorBidi"/>
          <w:sz w:val="28"/>
          <w:szCs w:val="28"/>
          <w:lang w:bidi="ar-IQ"/>
        </w:rPr>
        <w:t>1975;</w:t>
      </w:r>
      <w:r>
        <w:rPr>
          <w:rFonts w:asciiTheme="majorBidi" w:hAnsiTheme="majorBidi" w:cstheme="majorBidi"/>
          <w:sz w:val="28"/>
          <w:szCs w:val="28"/>
          <w:lang w:bidi="ar-IQ"/>
        </w:rPr>
        <w:t xml:space="preserve"> </w:t>
      </w:r>
      <w:r w:rsidRPr="00B63684">
        <w:rPr>
          <w:rFonts w:asciiTheme="majorBidi" w:hAnsiTheme="majorBidi" w:cstheme="majorBidi"/>
          <w:sz w:val="28"/>
          <w:szCs w:val="28"/>
          <w:lang w:bidi="ar-IQ"/>
        </w:rPr>
        <w:t>72: 437–442.</w:t>
      </w:r>
    </w:p>
    <w:p w:rsidR="00B63684" w:rsidRPr="00B63684" w:rsidRDefault="00B63684" w:rsidP="00B63684">
      <w:pPr>
        <w:pStyle w:val="a3"/>
        <w:bidi w:val="0"/>
        <w:spacing w:line="360" w:lineRule="auto"/>
        <w:jc w:val="both"/>
        <w:rPr>
          <w:rFonts w:asciiTheme="majorBidi" w:hAnsiTheme="majorBidi" w:cstheme="majorBidi"/>
          <w:sz w:val="28"/>
          <w:szCs w:val="28"/>
          <w:lang w:bidi="ar-IQ"/>
        </w:rPr>
      </w:pPr>
    </w:p>
    <w:p w:rsidR="00F35816" w:rsidRDefault="00A511D1" w:rsidP="00A80BDA">
      <w:pPr>
        <w:pStyle w:val="a3"/>
        <w:numPr>
          <w:ilvl w:val="0"/>
          <w:numId w:val="1"/>
        </w:numPr>
        <w:bidi w:val="0"/>
        <w:spacing w:line="360" w:lineRule="auto"/>
        <w:jc w:val="both"/>
        <w:rPr>
          <w:rFonts w:asciiTheme="majorBidi" w:hAnsiTheme="majorBidi" w:cstheme="majorBidi"/>
          <w:sz w:val="28"/>
          <w:szCs w:val="28"/>
          <w:lang w:bidi="ar-IQ"/>
        </w:rPr>
      </w:pPr>
      <w:r w:rsidRPr="006869E6">
        <w:rPr>
          <w:rFonts w:asciiTheme="majorBidi" w:hAnsiTheme="majorBidi" w:cstheme="majorBidi"/>
          <w:sz w:val="28"/>
          <w:szCs w:val="28"/>
          <w:lang w:bidi="ar-IQ"/>
        </w:rPr>
        <w:t>Kumar B, Saraswat A, Kaur I. Palmoplantar lesions in psoriasis: a study of 3065 patients. Acta Derm Venereol 2002; 82: 192–195.</w:t>
      </w:r>
    </w:p>
    <w:p w:rsidR="00F35816" w:rsidRDefault="00F35816" w:rsidP="00A80BDA">
      <w:pPr>
        <w:pStyle w:val="a3"/>
        <w:bidi w:val="0"/>
        <w:spacing w:line="360" w:lineRule="auto"/>
        <w:jc w:val="both"/>
        <w:rPr>
          <w:rFonts w:asciiTheme="majorBidi" w:hAnsiTheme="majorBidi" w:cstheme="majorBidi"/>
          <w:sz w:val="28"/>
          <w:szCs w:val="28"/>
          <w:lang w:bidi="ar-IQ"/>
        </w:rPr>
      </w:pPr>
    </w:p>
    <w:p w:rsidR="00F35816" w:rsidRPr="00F35816" w:rsidRDefault="00F35816" w:rsidP="00A80BDA">
      <w:pPr>
        <w:pStyle w:val="a3"/>
        <w:numPr>
          <w:ilvl w:val="0"/>
          <w:numId w:val="1"/>
        </w:numPr>
        <w:bidi w:val="0"/>
        <w:spacing w:line="360" w:lineRule="auto"/>
        <w:jc w:val="both"/>
        <w:rPr>
          <w:rFonts w:asciiTheme="majorBidi" w:hAnsiTheme="majorBidi" w:cstheme="majorBidi"/>
          <w:sz w:val="28"/>
          <w:szCs w:val="28"/>
          <w:lang w:bidi="ar-IQ"/>
        </w:rPr>
      </w:pPr>
      <w:r w:rsidRPr="00F35816">
        <w:rPr>
          <w:rFonts w:asciiTheme="majorBidi" w:hAnsiTheme="majorBidi" w:cstheme="majorBidi"/>
          <w:sz w:val="28"/>
          <w:szCs w:val="28"/>
          <w:lang w:bidi="ar-IQ"/>
        </w:rPr>
        <w:t>Morris A, Rogers M, Fischer G, Williams K. Childhood</w:t>
      </w:r>
    </w:p>
    <w:p w:rsidR="00F35816" w:rsidRPr="00F35816" w:rsidRDefault="00F35816" w:rsidP="00A80BDA">
      <w:pPr>
        <w:pStyle w:val="a3"/>
        <w:bidi w:val="0"/>
        <w:spacing w:line="360" w:lineRule="auto"/>
        <w:jc w:val="both"/>
        <w:rPr>
          <w:rFonts w:asciiTheme="majorBidi" w:hAnsiTheme="majorBidi" w:cstheme="majorBidi"/>
          <w:sz w:val="28"/>
          <w:szCs w:val="28"/>
          <w:lang w:bidi="ar-IQ"/>
        </w:rPr>
      </w:pPr>
      <w:r w:rsidRPr="00F35816">
        <w:rPr>
          <w:rFonts w:asciiTheme="majorBidi" w:hAnsiTheme="majorBidi" w:cstheme="majorBidi"/>
          <w:sz w:val="28"/>
          <w:szCs w:val="28"/>
          <w:lang w:bidi="ar-IQ"/>
        </w:rPr>
        <w:t>psoriasis: a clinical review of 1262 cases. Pediatr Dermatol</w:t>
      </w:r>
    </w:p>
    <w:p w:rsidR="00F35816" w:rsidRDefault="00F35816" w:rsidP="00A80BDA">
      <w:pPr>
        <w:pStyle w:val="a3"/>
        <w:bidi w:val="0"/>
        <w:spacing w:line="360" w:lineRule="auto"/>
        <w:jc w:val="both"/>
        <w:rPr>
          <w:rFonts w:asciiTheme="majorBidi" w:hAnsiTheme="majorBidi" w:cstheme="majorBidi"/>
          <w:sz w:val="28"/>
          <w:szCs w:val="28"/>
          <w:lang w:bidi="ar-IQ"/>
        </w:rPr>
      </w:pPr>
      <w:r w:rsidRPr="00F35816">
        <w:rPr>
          <w:rFonts w:asciiTheme="majorBidi" w:hAnsiTheme="majorBidi" w:cstheme="majorBidi"/>
          <w:sz w:val="28"/>
          <w:szCs w:val="28"/>
          <w:lang w:bidi="ar-IQ"/>
        </w:rPr>
        <w:t>2001;18:188-198.</w:t>
      </w:r>
    </w:p>
    <w:p w:rsidR="00F35816" w:rsidRDefault="00F35816" w:rsidP="00A80BDA">
      <w:pPr>
        <w:pStyle w:val="a3"/>
        <w:bidi w:val="0"/>
        <w:spacing w:line="360" w:lineRule="auto"/>
        <w:jc w:val="both"/>
        <w:rPr>
          <w:rFonts w:asciiTheme="majorBidi" w:hAnsiTheme="majorBidi" w:cstheme="majorBidi"/>
          <w:sz w:val="28"/>
          <w:szCs w:val="28"/>
          <w:lang w:bidi="ar-IQ"/>
        </w:rPr>
      </w:pPr>
    </w:p>
    <w:p w:rsidR="00F35816" w:rsidRPr="00F35816" w:rsidRDefault="00F35816" w:rsidP="00A80BDA">
      <w:pPr>
        <w:pStyle w:val="a3"/>
        <w:numPr>
          <w:ilvl w:val="0"/>
          <w:numId w:val="1"/>
        </w:numPr>
        <w:tabs>
          <w:tab w:val="right" w:pos="851"/>
        </w:tabs>
        <w:bidi w:val="0"/>
        <w:spacing w:line="360" w:lineRule="auto"/>
        <w:jc w:val="both"/>
        <w:rPr>
          <w:rFonts w:asciiTheme="majorBidi" w:hAnsiTheme="majorBidi" w:cstheme="majorBidi"/>
          <w:sz w:val="28"/>
          <w:szCs w:val="28"/>
          <w:lang w:bidi="ar-IQ"/>
        </w:rPr>
      </w:pPr>
      <w:r w:rsidRPr="00F35816">
        <w:rPr>
          <w:rFonts w:asciiTheme="majorBidi" w:hAnsiTheme="majorBidi" w:cstheme="majorBidi"/>
          <w:sz w:val="28"/>
          <w:szCs w:val="28"/>
          <w:lang w:bidi="ar-IQ"/>
        </w:rPr>
        <w:t>Benoit S, Hamm H. Childhood psoriasis. Clin Dermatol 2007;25:555-562.</w:t>
      </w:r>
    </w:p>
    <w:p w:rsidR="00F35816" w:rsidRPr="00F35816" w:rsidRDefault="00F35816" w:rsidP="00A80BDA">
      <w:pPr>
        <w:pStyle w:val="a3"/>
        <w:bidi w:val="0"/>
        <w:spacing w:line="360" w:lineRule="auto"/>
        <w:jc w:val="both"/>
        <w:rPr>
          <w:rFonts w:asciiTheme="majorBidi" w:hAnsiTheme="majorBidi" w:cstheme="majorBidi"/>
          <w:sz w:val="28"/>
          <w:szCs w:val="28"/>
          <w:lang w:bidi="ar-IQ"/>
        </w:rPr>
      </w:pPr>
    </w:p>
    <w:p w:rsidR="006869E6" w:rsidRPr="006869E6" w:rsidRDefault="006869E6" w:rsidP="00A80BDA">
      <w:pPr>
        <w:pStyle w:val="a3"/>
        <w:bidi w:val="0"/>
        <w:spacing w:line="360" w:lineRule="auto"/>
        <w:jc w:val="both"/>
        <w:rPr>
          <w:rFonts w:asciiTheme="majorBidi" w:hAnsiTheme="majorBidi" w:cstheme="majorBidi"/>
          <w:sz w:val="28"/>
          <w:szCs w:val="28"/>
          <w:lang w:bidi="ar-IQ"/>
        </w:rPr>
      </w:pPr>
    </w:p>
    <w:sectPr w:rsidR="006869E6" w:rsidRPr="006869E6" w:rsidSect="00730736">
      <w:footerReference w:type="default" r:id="rId13"/>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99" w:rsidRDefault="00D70799" w:rsidP="00730736">
      <w:pPr>
        <w:spacing w:after="0" w:line="240" w:lineRule="auto"/>
      </w:pPr>
      <w:r>
        <w:separator/>
      </w:r>
    </w:p>
  </w:endnote>
  <w:endnote w:type="continuationSeparator" w:id="0">
    <w:p w:rsidR="00D70799" w:rsidRDefault="00D70799" w:rsidP="0073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1494403575"/>
      <w:docPartObj>
        <w:docPartGallery w:val="Page Numbers (Bottom of Page)"/>
        <w:docPartUnique/>
      </w:docPartObj>
    </w:sdtPr>
    <w:sdtEndPr/>
    <w:sdtContent>
      <w:p w:rsidR="00730736" w:rsidRDefault="002A7727">
        <w:pPr>
          <w:pStyle w:val="a7"/>
          <w:rPr>
            <w:lang w:bidi="ar-IQ"/>
          </w:rPr>
        </w:pPr>
        <w:r w:rsidRPr="002A7727">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5EBAD61B" wp14:editId="40B4A166">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A7727" w:rsidRDefault="002A7727">
                              <w:pPr>
                                <w:jc w:val="center"/>
                              </w:pPr>
                              <w:r>
                                <w:fldChar w:fldCharType="begin"/>
                              </w:r>
                              <w:r>
                                <w:instrText>PAGE    \* MERGEFORMAT</w:instrText>
                              </w:r>
                              <w:r>
                                <w:fldChar w:fldCharType="separate"/>
                              </w:r>
                              <w:r w:rsidR="008934D2" w:rsidRPr="008934D2">
                                <w:rPr>
                                  <w:noProof/>
                                  <w:color w:val="7F7F7F" w:themeColor="text1" w:themeTint="80"/>
                                  <w:rtl/>
                                  <w:lang w:val="ar-SA"/>
                                </w:rPr>
                                <w:t>-</w:t>
                              </w:r>
                              <w:r w:rsidR="008934D2">
                                <w:rPr>
                                  <w:noProof/>
                                  <w:rtl/>
                                </w:rPr>
                                <w:t xml:space="preserve"> 5 -</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6"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A7727" w:rsidRDefault="002A7727">
                        <w:pPr>
                          <w:jc w:val="center"/>
                        </w:pPr>
                        <w:r>
                          <w:fldChar w:fldCharType="begin"/>
                        </w:r>
                        <w:r>
                          <w:instrText>PAGE    \* MERGEFORMAT</w:instrText>
                        </w:r>
                        <w:r>
                          <w:fldChar w:fldCharType="separate"/>
                        </w:r>
                        <w:r w:rsidR="008934D2" w:rsidRPr="008934D2">
                          <w:rPr>
                            <w:noProof/>
                            <w:color w:val="7F7F7F" w:themeColor="text1" w:themeTint="80"/>
                            <w:rtl/>
                            <w:lang w:val="ar-SA"/>
                          </w:rPr>
                          <w:t>-</w:t>
                        </w:r>
                        <w:r w:rsidR="008934D2">
                          <w:rPr>
                            <w:noProof/>
                            <w:rtl/>
                          </w:rPr>
                          <w:t xml:space="preserve"> 5 -</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99" w:rsidRDefault="00D70799" w:rsidP="00730736">
      <w:pPr>
        <w:spacing w:after="0" w:line="240" w:lineRule="auto"/>
      </w:pPr>
      <w:r>
        <w:separator/>
      </w:r>
    </w:p>
  </w:footnote>
  <w:footnote w:type="continuationSeparator" w:id="0">
    <w:p w:rsidR="00D70799" w:rsidRDefault="00D70799" w:rsidP="00730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076"/>
    <w:multiLevelType w:val="hybridMultilevel"/>
    <w:tmpl w:val="4BD23960"/>
    <w:lvl w:ilvl="0" w:tplc="16F0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F3240"/>
    <w:multiLevelType w:val="hybridMultilevel"/>
    <w:tmpl w:val="BD54E03A"/>
    <w:lvl w:ilvl="0" w:tplc="16F0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8773E"/>
    <w:multiLevelType w:val="hybridMultilevel"/>
    <w:tmpl w:val="A5FE79F6"/>
    <w:lvl w:ilvl="0" w:tplc="16F03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D4"/>
    <w:rsid w:val="00052EDE"/>
    <w:rsid w:val="00061846"/>
    <w:rsid w:val="00083E12"/>
    <w:rsid w:val="001C2C6B"/>
    <w:rsid w:val="001F4D7F"/>
    <w:rsid w:val="0020371A"/>
    <w:rsid w:val="002078BD"/>
    <w:rsid w:val="00251221"/>
    <w:rsid w:val="00256255"/>
    <w:rsid w:val="00271C27"/>
    <w:rsid w:val="002A7727"/>
    <w:rsid w:val="002D00A8"/>
    <w:rsid w:val="00324D23"/>
    <w:rsid w:val="003334EF"/>
    <w:rsid w:val="003442D8"/>
    <w:rsid w:val="0036730D"/>
    <w:rsid w:val="003940B3"/>
    <w:rsid w:val="003C2A21"/>
    <w:rsid w:val="003C42E3"/>
    <w:rsid w:val="003C6DBC"/>
    <w:rsid w:val="003E1D40"/>
    <w:rsid w:val="003E4A33"/>
    <w:rsid w:val="003F4473"/>
    <w:rsid w:val="00425026"/>
    <w:rsid w:val="004749ED"/>
    <w:rsid w:val="00475843"/>
    <w:rsid w:val="004A64E3"/>
    <w:rsid w:val="004F2A84"/>
    <w:rsid w:val="004F4AC8"/>
    <w:rsid w:val="005205CE"/>
    <w:rsid w:val="005312F4"/>
    <w:rsid w:val="00544B49"/>
    <w:rsid w:val="00593943"/>
    <w:rsid w:val="00610156"/>
    <w:rsid w:val="00614F40"/>
    <w:rsid w:val="00666547"/>
    <w:rsid w:val="006869E6"/>
    <w:rsid w:val="006F0005"/>
    <w:rsid w:val="00713154"/>
    <w:rsid w:val="007148D7"/>
    <w:rsid w:val="00724170"/>
    <w:rsid w:val="00730736"/>
    <w:rsid w:val="007375CE"/>
    <w:rsid w:val="00750E7A"/>
    <w:rsid w:val="00773F76"/>
    <w:rsid w:val="00786691"/>
    <w:rsid w:val="007E6F04"/>
    <w:rsid w:val="00803691"/>
    <w:rsid w:val="00814007"/>
    <w:rsid w:val="00837E70"/>
    <w:rsid w:val="008934D2"/>
    <w:rsid w:val="008952D4"/>
    <w:rsid w:val="00915775"/>
    <w:rsid w:val="0093449C"/>
    <w:rsid w:val="00995AE4"/>
    <w:rsid w:val="009B743E"/>
    <w:rsid w:val="009C0A96"/>
    <w:rsid w:val="009C2458"/>
    <w:rsid w:val="009D36B8"/>
    <w:rsid w:val="009F0CAD"/>
    <w:rsid w:val="009F6B13"/>
    <w:rsid w:val="00A25EA1"/>
    <w:rsid w:val="00A511D1"/>
    <w:rsid w:val="00A56925"/>
    <w:rsid w:val="00A5740B"/>
    <w:rsid w:val="00A6180C"/>
    <w:rsid w:val="00A74D73"/>
    <w:rsid w:val="00A80BDA"/>
    <w:rsid w:val="00AD099A"/>
    <w:rsid w:val="00B63684"/>
    <w:rsid w:val="00B74FEF"/>
    <w:rsid w:val="00B93180"/>
    <w:rsid w:val="00BC254A"/>
    <w:rsid w:val="00BE52F6"/>
    <w:rsid w:val="00C037D3"/>
    <w:rsid w:val="00CD3AEC"/>
    <w:rsid w:val="00CF04D4"/>
    <w:rsid w:val="00D05A43"/>
    <w:rsid w:val="00D4009A"/>
    <w:rsid w:val="00D55305"/>
    <w:rsid w:val="00D70799"/>
    <w:rsid w:val="00D8778E"/>
    <w:rsid w:val="00D94F61"/>
    <w:rsid w:val="00DB162E"/>
    <w:rsid w:val="00DE6149"/>
    <w:rsid w:val="00E329AF"/>
    <w:rsid w:val="00EE4631"/>
    <w:rsid w:val="00F22FBB"/>
    <w:rsid w:val="00F35816"/>
    <w:rsid w:val="00F91AB7"/>
    <w:rsid w:val="00FD6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180"/>
    <w:pPr>
      <w:ind w:left="720"/>
      <w:contextualSpacing/>
    </w:pPr>
  </w:style>
  <w:style w:type="table" w:styleId="a4">
    <w:name w:val="Table Grid"/>
    <w:basedOn w:val="a1"/>
    <w:uiPriority w:val="59"/>
    <w:rsid w:val="0008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83E1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3E12"/>
    <w:rPr>
      <w:rFonts w:ascii="Tahoma" w:hAnsi="Tahoma" w:cs="Tahoma"/>
      <w:sz w:val="16"/>
      <w:szCs w:val="16"/>
    </w:rPr>
  </w:style>
  <w:style w:type="paragraph" w:styleId="a6">
    <w:name w:val="header"/>
    <w:basedOn w:val="a"/>
    <w:link w:val="Char0"/>
    <w:uiPriority w:val="99"/>
    <w:unhideWhenUsed/>
    <w:rsid w:val="00730736"/>
    <w:pPr>
      <w:tabs>
        <w:tab w:val="center" w:pos="4153"/>
        <w:tab w:val="right" w:pos="8306"/>
      </w:tabs>
      <w:spacing w:after="0" w:line="240" w:lineRule="auto"/>
    </w:pPr>
  </w:style>
  <w:style w:type="character" w:customStyle="1" w:styleId="Char0">
    <w:name w:val="رأس الصفحة Char"/>
    <w:basedOn w:val="a0"/>
    <w:link w:val="a6"/>
    <w:uiPriority w:val="99"/>
    <w:rsid w:val="00730736"/>
  </w:style>
  <w:style w:type="paragraph" w:styleId="a7">
    <w:name w:val="footer"/>
    <w:basedOn w:val="a"/>
    <w:link w:val="Char1"/>
    <w:uiPriority w:val="99"/>
    <w:unhideWhenUsed/>
    <w:rsid w:val="00730736"/>
    <w:pPr>
      <w:tabs>
        <w:tab w:val="center" w:pos="4153"/>
        <w:tab w:val="right" w:pos="8306"/>
      </w:tabs>
      <w:spacing w:after="0" w:line="240" w:lineRule="auto"/>
    </w:pPr>
  </w:style>
  <w:style w:type="character" w:customStyle="1" w:styleId="Char1">
    <w:name w:val="تذييل الصفحة Char"/>
    <w:basedOn w:val="a0"/>
    <w:link w:val="a7"/>
    <w:uiPriority w:val="99"/>
    <w:rsid w:val="0073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180"/>
    <w:pPr>
      <w:ind w:left="720"/>
      <w:contextualSpacing/>
    </w:pPr>
  </w:style>
  <w:style w:type="table" w:styleId="a4">
    <w:name w:val="Table Grid"/>
    <w:basedOn w:val="a1"/>
    <w:uiPriority w:val="59"/>
    <w:rsid w:val="0008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83E1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3E12"/>
    <w:rPr>
      <w:rFonts w:ascii="Tahoma" w:hAnsi="Tahoma" w:cs="Tahoma"/>
      <w:sz w:val="16"/>
      <w:szCs w:val="16"/>
    </w:rPr>
  </w:style>
  <w:style w:type="paragraph" w:styleId="a6">
    <w:name w:val="header"/>
    <w:basedOn w:val="a"/>
    <w:link w:val="Char0"/>
    <w:uiPriority w:val="99"/>
    <w:unhideWhenUsed/>
    <w:rsid w:val="00730736"/>
    <w:pPr>
      <w:tabs>
        <w:tab w:val="center" w:pos="4153"/>
        <w:tab w:val="right" w:pos="8306"/>
      </w:tabs>
      <w:spacing w:after="0" w:line="240" w:lineRule="auto"/>
    </w:pPr>
  </w:style>
  <w:style w:type="character" w:customStyle="1" w:styleId="Char0">
    <w:name w:val="رأس الصفحة Char"/>
    <w:basedOn w:val="a0"/>
    <w:link w:val="a6"/>
    <w:uiPriority w:val="99"/>
    <w:rsid w:val="00730736"/>
  </w:style>
  <w:style w:type="paragraph" w:styleId="a7">
    <w:name w:val="footer"/>
    <w:basedOn w:val="a"/>
    <w:link w:val="Char1"/>
    <w:uiPriority w:val="99"/>
    <w:unhideWhenUsed/>
    <w:rsid w:val="00730736"/>
    <w:pPr>
      <w:tabs>
        <w:tab w:val="center" w:pos="4153"/>
        <w:tab w:val="right" w:pos="8306"/>
      </w:tabs>
      <w:spacing w:after="0" w:line="240" w:lineRule="auto"/>
    </w:pPr>
  </w:style>
  <w:style w:type="character" w:customStyle="1" w:styleId="Char1">
    <w:name w:val="تذييل الصفحة Char"/>
    <w:basedOn w:val="a0"/>
    <w:link w:val="a7"/>
    <w:uiPriority w:val="99"/>
    <w:rsid w:val="0073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400" b="1">
                <a:solidFill>
                  <a:srgbClr val="FF0000"/>
                </a:solidFill>
              </a:rPr>
              <a:t>Sex distribution according to age groups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3"/>
          <c:order val="3"/>
          <c:tx>
            <c:strRef>
              <c:f>Sheet1!$B$1</c:f>
            </c:strRef>
          </c:tx>
          <c:spPr>
            <a:solidFill>
              <a:schemeClr val="accent1"/>
            </a:solidFill>
            <a:ln>
              <a:noFill/>
            </a:ln>
            <a:effectLst/>
            <a:sp3d/>
          </c:spPr>
          <c:invertIfNegative val="0"/>
          <c:cat>
            <c:multiLvlStrRef>
              <c:f>Sheet1!$A$2:$A$10</c:f>
            </c:multiLvlStrRef>
          </c:cat>
          <c:val>
            <c:numRef>
              <c:f>Sheet1!$B$2:$B$10</c:f>
            </c:numRef>
          </c:val>
        </c:ser>
        <c:ser>
          <c:idx val="4"/>
          <c:order val="4"/>
          <c:tx>
            <c:strRef>
              <c:f>Sheet1!$C$1</c:f>
            </c:strRef>
          </c:tx>
          <c:spPr>
            <a:solidFill>
              <a:schemeClr val="accent2"/>
            </a:solidFill>
            <a:ln>
              <a:noFill/>
            </a:ln>
            <a:effectLst/>
            <a:sp3d/>
          </c:spPr>
          <c:invertIfNegative val="0"/>
          <c:cat>
            <c:multiLvlStrRef>
              <c:f>Sheet1!$A$2:$A$10</c:f>
            </c:multiLvlStrRef>
          </c:cat>
          <c:val>
            <c:numRef>
              <c:f>Sheet1!$C$2:$C$10</c:f>
            </c:numRef>
          </c:val>
        </c:ser>
        <c:ser>
          <c:idx val="5"/>
          <c:order val="5"/>
          <c:tx>
            <c:strRef>
              <c:f>Sheet1!$D$1</c:f>
            </c:strRef>
          </c:tx>
          <c:spPr>
            <a:solidFill>
              <a:schemeClr val="accent3"/>
            </a:solidFill>
            <a:ln>
              <a:noFill/>
            </a:ln>
            <a:effectLst/>
            <a:sp3d/>
          </c:spPr>
          <c:invertIfNegative val="0"/>
          <c:cat>
            <c:multiLvlStrRef>
              <c:f>Sheet1!$A$2:$A$10</c:f>
            </c:multiLvlStrRef>
          </c:cat>
          <c:val>
            <c:numRef>
              <c:f>Sheet1!$D$2:$D$10</c:f>
            </c:numRef>
          </c:val>
        </c:ser>
        <c:ser>
          <c:idx val="0"/>
          <c:order val="0"/>
          <c:tx>
            <c:strRef>
              <c:f>Sheet1!$B$1</c:f>
              <c:strCache>
                <c:ptCount val="1"/>
                <c:pt idx="0">
                  <c:v>Boys number</c:v>
                </c:pt>
              </c:strCache>
            </c:strRef>
          </c:tx>
          <c:spPr>
            <a:solidFill>
              <a:schemeClr val="accent1"/>
            </a:solidFill>
            <a:ln>
              <a:noFill/>
            </a:ln>
            <a:effectLst/>
            <a:sp3d/>
          </c:spPr>
          <c:invertIfNegative val="0"/>
          <c:cat>
            <c:strRef>
              <c:f>Sheet1!$A$2:$A$9</c:f>
              <c:strCache>
                <c:ptCount val="8"/>
                <c:pt idx="0">
                  <c:v>0-2</c:v>
                </c:pt>
                <c:pt idx="1">
                  <c:v>2-4</c:v>
                </c:pt>
                <c:pt idx="2">
                  <c:v>4-6</c:v>
                </c:pt>
                <c:pt idx="3">
                  <c:v>6-8</c:v>
                </c:pt>
                <c:pt idx="4">
                  <c:v>8-10</c:v>
                </c:pt>
                <c:pt idx="5">
                  <c:v>10-12</c:v>
                </c:pt>
                <c:pt idx="6">
                  <c:v>12-14</c:v>
                </c:pt>
                <c:pt idx="7">
                  <c:v>Total</c:v>
                </c:pt>
              </c:strCache>
            </c:strRef>
          </c:cat>
          <c:val>
            <c:numRef>
              <c:f>Sheet1!$B$2:$B$9</c:f>
              <c:numCache>
                <c:formatCode>General</c:formatCode>
                <c:ptCount val="8"/>
                <c:pt idx="0">
                  <c:v>1</c:v>
                </c:pt>
                <c:pt idx="1">
                  <c:v>3</c:v>
                </c:pt>
                <c:pt idx="2">
                  <c:v>2</c:v>
                </c:pt>
                <c:pt idx="3">
                  <c:v>2</c:v>
                </c:pt>
                <c:pt idx="4">
                  <c:v>0</c:v>
                </c:pt>
                <c:pt idx="5">
                  <c:v>2</c:v>
                </c:pt>
                <c:pt idx="6">
                  <c:v>3</c:v>
                </c:pt>
                <c:pt idx="7">
                  <c:v>13</c:v>
                </c:pt>
              </c:numCache>
            </c:numRef>
          </c:val>
        </c:ser>
        <c:ser>
          <c:idx val="1"/>
          <c:order val="1"/>
          <c:tx>
            <c:strRef>
              <c:f>Sheet1!$C$1</c:f>
              <c:strCache>
                <c:ptCount val="1"/>
                <c:pt idx="0">
                  <c:v>Girls number</c:v>
                </c:pt>
              </c:strCache>
            </c:strRef>
          </c:tx>
          <c:spPr>
            <a:solidFill>
              <a:schemeClr val="accent2"/>
            </a:solidFill>
            <a:ln>
              <a:noFill/>
            </a:ln>
            <a:effectLst/>
            <a:sp3d/>
          </c:spPr>
          <c:invertIfNegative val="0"/>
          <c:cat>
            <c:strRef>
              <c:f>Sheet1!$A$2:$A$9</c:f>
              <c:strCache>
                <c:ptCount val="8"/>
                <c:pt idx="0">
                  <c:v>0-2</c:v>
                </c:pt>
                <c:pt idx="1">
                  <c:v>2-4</c:v>
                </c:pt>
                <c:pt idx="2">
                  <c:v>4-6</c:v>
                </c:pt>
                <c:pt idx="3">
                  <c:v>6-8</c:v>
                </c:pt>
                <c:pt idx="4">
                  <c:v>8-10</c:v>
                </c:pt>
                <c:pt idx="5">
                  <c:v>10-12</c:v>
                </c:pt>
                <c:pt idx="6">
                  <c:v>12-14</c:v>
                </c:pt>
                <c:pt idx="7">
                  <c:v>Total</c:v>
                </c:pt>
              </c:strCache>
            </c:strRef>
          </c:cat>
          <c:val>
            <c:numRef>
              <c:f>Sheet1!$C$2:$C$9</c:f>
              <c:numCache>
                <c:formatCode>General</c:formatCode>
                <c:ptCount val="8"/>
                <c:pt idx="0">
                  <c:v>1</c:v>
                </c:pt>
                <c:pt idx="1">
                  <c:v>1</c:v>
                </c:pt>
                <c:pt idx="2">
                  <c:v>2</c:v>
                </c:pt>
                <c:pt idx="3">
                  <c:v>1</c:v>
                </c:pt>
                <c:pt idx="4">
                  <c:v>6</c:v>
                </c:pt>
                <c:pt idx="5">
                  <c:v>5</c:v>
                </c:pt>
                <c:pt idx="6">
                  <c:v>1</c:v>
                </c:pt>
                <c:pt idx="7">
                  <c:v>17</c:v>
                </c:pt>
              </c:numCache>
            </c:numRef>
          </c:val>
        </c:ser>
        <c:ser>
          <c:idx val="2"/>
          <c:order val="2"/>
          <c:tx>
            <c:strRef>
              <c:f>Sheet1!$D$1</c:f>
              <c:strCache>
                <c:ptCount val="1"/>
                <c:pt idx="0">
                  <c:v>Sum</c:v>
                </c:pt>
              </c:strCache>
            </c:strRef>
          </c:tx>
          <c:spPr>
            <a:solidFill>
              <a:schemeClr val="accent3"/>
            </a:solidFill>
            <a:ln>
              <a:noFill/>
            </a:ln>
            <a:effectLst/>
            <a:sp3d/>
          </c:spPr>
          <c:invertIfNegative val="0"/>
          <c:cat>
            <c:strRef>
              <c:f>Sheet1!$A$2:$A$9</c:f>
              <c:strCache>
                <c:ptCount val="8"/>
                <c:pt idx="0">
                  <c:v>0-2</c:v>
                </c:pt>
                <c:pt idx="1">
                  <c:v>2-4</c:v>
                </c:pt>
                <c:pt idx="2">
                  <c:v>4-6</c:v>
                </c:pt>
                <c:pt idx="3">
                  <c:v>6-8</c:v>
                </c:pt>
                <c:pt idx="4">
                  <c:v>8-10</c:v>
                </c:pt>
                <c:pt idx="5">
                  <c:v>10-12</c:v>
                </c:pt>
                <c:pt idx="6">
                  <c:v>12-14</c:v>
                </c:pt>
                <c:pt idx="7">
                  <c:v>Total</c:v>
                </c:pt>
              </c:strCache>
            </c:strRef>
          </c:cat>
          <c:val>
            <c:numRef>
              <c:f>Sheet1!$D$2:$D$9</c:f>
              <c:numCache>
                <c:formatCode>General</c:formatCode>
                <c:ptCount val="8"/>
                <c:pt idx="0">
                  <c:v>2</c:v>
                </c:pt>
                <c:pt idx="1">
                  <c:v>4</c:v>
                </c:pt>
                <c:pt idx="2">
                  <c:v>4</c:v>
                </c:pt>
                <c:pt idx="3">
                  <c:v>4</c:v>
                </c:pt>
                <c:pt idx="4">
                  <c:v>6</c:v>
                </c:pt>
                <c:pt idx="5">
                  <c:v>7</c:v>
                </c:pt>
                <c:pt idx="6">
                  <c:v>4</c:v>
                </c:pt>
                <c:pt idx="7">
                  <c:v>30</c:v>
                </c:pt>
              </c:numCache>
            </c:numRef>
          </c:val>
        </c:ser>
        <c:dLbls>
          <c:showLegendKey val="0"/>
          <c:showVal val="0"/>
          <c:showCatName val="0"/>
          <c:showSerName val="0"/>
          <c:showPercent val="0"/>
          <c:showBubbleSize val="0"/>
        </c:dLbls>
        <c:gapWidth val="150"/>
        <c:shape val="box"/>
        <c:axId val="132077440"/>
        <c:axId val="101311616"/>
        <c:axId val="0"/>
      </c:bar3DChart>
      <c:catAx>
        <c:axId val="132077440"/>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01311616"/>
        <c:crosses val="autoZero"/>
        <c:auto val="1"/>
        <c:lblAlgn val="ctr"/>
        <c:lblOffset val="100"/>
        <c:noMultiLvlLbl val="0"/>
      </c:catAx>
      <c:valAx>
        <c:axId val="101311616"/>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207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400">
                <a:solidFill>
                  <a:srgbClr val="002060"/>
                </a:solidFill>
              </a:rPr>
              <a:t>Figure 2; Number</a:t>
            </a:r>
            <a:r>
              <a:rPr lang="en-US" sz="1400" baseline="0">
                <a:solidFill>
                  <a:srgbClr val="002060"/>
                </a:solidFill>
              </a:rPr>
              <a:t> of patients according to distributed sites of psoriasis</a:t>
            </a:r>
            <a:endParaRPr lang="en-US" sz="1400">
              <a:solidFill>
                <a:srgbClr val="00206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c:f>
              <c:strCache>
                <c:ptCount val="1"/>
                <c:pt idx="0">
                  <c:v>Number of patients</c:v>
                </c:pt>
              </c:strCache>
            </c:strRef>
          </c:tx>
          <c:spPr>
            <a:solidFill>
              <a:schemeClr val="accent1"/>
            </a:solidFill>
            <a:ln>
              <a:noFill/>
            </a:ln>
            <a:effectLst/>
            <a:sp3d/>
          </c:spPr>
          <c:invertIfNegative val="0"/>
          <c:cat>
            <c:strRef>
              <c:f>Sheet2!$A$2:$A$6</c:f>
              <c:strCache>
                <c:ptCount val="5"/>
                <c:pt idx="0">
                  <c:v>Generalized </c:v>
                </c:pt>
                <c:pt idx="1">
                  <c:v>Scalp</c:v>
                </c:pt>
                <c:pt idx="2">
                  <c:v>Trunk</c:v>
                </c:pt>
                <c:pt idx="3">
                  <c:v>Nail</c:v>
                </c:pt>
                <c:pt idx="4">
                  <c:v>Intertriginous</c:v>
                </c:pt>
              </c:strCache>
            </c:strRef>
          </c:cat>
          <c:val>
            <c:numRef>
              <c:f>Sheet2!$B$2:$B$6</c:f>
              <c:numCache>
                <c:formatCode>General</c:formatCode>
                <c:ptCount val="5"/>
                <c:pt idx="0">
                  <c:v>19</c:v>
                </c:pt>
                <c:pt idx="1">
                  <c:v>7</c:v>
                </c:pt>
                <c:pt idx="2">
                  <c:v>2</c:v>
                </c:pt>
                <c:pt idx="3">
                  <c:v>1</c:v>
                </c:pt>
                <c:pt idx="4">
                  <c:v>1</c:v>
                </c:pt>
              </c:numCache>
            </c:numRef>
          </c:val>
        </c:ser>
        <c:ser>
          <c:idx val="1"/>
          <c:order val="1"/>
          <c:tx>
            <c:strRef>
              <c:f>Sheet2!$C$1</c:f>
              <c:strCache>
                <c:ptCount val="1"/>
                <c:pt idx="0">
                  <c:v>%</c:v>
                </c:pt>
              </c:strCache>
            </c:strRef>
          </c:tx>
          <c:spPr>
            <a:solidFill>
              <a:schemeClr val="accent2"/>
            </a:solidFill>
            <a:ln>
              <a:noFill/>
            </a:ln>
            <a:effectLst/>
            <a:sp3d/>
          </c:spPr>
          <c:invertIfNegative val="0"/>
          <c:cat>
            <c:strRef>
              <c:f>Sheet2!$A$2:$A$6</c:f>
              <c:strCache>
                <c:ptCount val="5"/>
                <c:pt idx="0">
                  <c:v>Generalized </c:v>
                </c:pt>
                <c:pt idx="1">
                  <c:v>Scalp</c:v>
                </c:pt>
                <c:pt idx="2">
                  <c:v>Trunk</c:v>
                </c:pt>
                <c:pt idx="3">
                  <c:v>Nail</c:v>
                </c:pt>
                <c:pt idx="4">
                  <c:v>Intertriginous</c:v>
                </c:pt>
              </c:strCache>
            </c:strRef>
          </c:cat>
          <c:val>
            <c:numRef>
              <c:f>Sheet2!$C$2:$C$6</c:f>
              <c:numCache>
                <c:formatCode>General</c:formatCode>
                <c:ptCount val="5"/>
                <c:pt idx="0">
                  <c:v>63.3</c:v>
                </c:pt>
                <c:pt idx="1">
                  <c:v>23.3</c:v>
                </c:pt>
                <c:pt idx="2">
                  <c:v>6.6</c:v>
                </c:pt>
                <c:pt idx="3">
                  <c:v>3.3</c:v>
                </c:pt>
                <c:pt idx="4">
                  <c:v>3.3</c:v>
                </c:pt>
              </c:numCache>
            </c:numRef>
          </c:val>
        </c:ser>
        <c:dLbls>
          <c:showLegendKey val="0"/>
          <c:showVal val="0"/>
          <c:showCatName val="0"/>
          <c:showSerName val="0"/>
          <c:showPercent val="0"/>
          <c:showBubbleSize val="0"/>
        </c:dLbls>
        <c:gapWidth val="150"/>
        <c:shape val="box"/>
        <c:axId val="101636736"/>
        <c:axId val="101638912"/>
        <c:axId val="0"/>
      </c:bar3DChart>
      <c:catAx>
        <c:axId val="101636736"/>
        <c:scaling>
          <c:orientation val="maxMin"/>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b="1">
                    <a:solidFill>
                      <a:srgbClr val="FF0000"/>
                    </a:solidFill>
                  </a:rPr>
                  <a:t>Sites of Psoriasis</a:t>
                </a:r>
              </a:p>
            </c:rich>
          </c:tx>
          <c:overlay val="0"/>
          <c:spPr>
            <a:noFill/>
            <a:ln>
              <a:solidFill>
                <a:srgbClr val="002060"/>
              </a:solid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01638912"/>
        <c:crosses val="autoZero"/>
        <c:auto val="1"/>
        <c:lblAlgn val="ctr"/>
        <c:lblOffset val="100"/>
        <c:noMultiLvlLbl val="0"/>
      </c:catAx>
      <c:valAx>
        <c:axId val="10163891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63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400">
                <a:solidFill>
                  <a:srgbClr val="FF0000"/>
                </a:solidFill>
              </a:rPr>
              <a:t>Figure 3; Number of patients according to type of psoriasis</a:t>
            </a:r>
          </a:p>
        </c:rich>
      </c:tx>
      <c:overlay val="0"/>
      <c:spPr>
        <a:noFill/>
        <a:ln>
          <a:noFill/>
        </a:ln>
        <a:effectLst/>
      </c:spPr>
    </c:title>
    <c:autoTitleDeleted val="0"/>
    <c:plotArea>
      <c:layout/>
      <c:barChart>
        <c:barDir val="col"/>
        <c:grouping val="clustered"/>
        <c:varyColors val="0"/>
        <c:ser>
          <c:idx val="0"/>
          <c:order val="0"/>
          <c:tx>
            <c:strRef>
              <c:f>Sheet3!$B$1</c:f>
              <c:strCache>
                <c:ptCount val="1"/>
                <c:pt idx="0">
                  <c:v>Girl</c:v>
                </c:pt>
              </c:strCache>
            </c:strRef>
          </c:tx>
          <c:spPr>
            <a:solidFill>
              <a:schemeClr val="accent1"/>
            </a:solidFill>
            <a:ln>
              <a:noFill/>
            </a:ln>
            <a:effectLst/>
          </c:spPr>
          <c:invertIfNegative val="0"/>
          <c:cat>
            <c:strRef>
              <c:f>Sheet3!$A$2:$A$12</c:f>
              <c:strCache>
                <c:ptCount val="11"/>
                <c:pt idx="0">
                  <c:v>Vulgaris</c:v>
                </c:pt>
                <c:pt idx="1">
                  <c:v>Scalp</c:v>
                </c:pt>
                <c:pt idx="2">
                  <c:v>Guttate</c:v>
                </c:pt>
                <c:pt idx="3">
                  <c:v>Palmoplanter</c:v>
                </c:pt>
                <c:pt idx="4">
                  <c:v>Inverse</c:v>
                </c:pt>
                <c:pt idx="5">
                  <c:v>Sebopsoriasis</c:v>
                </c:pt>
                <c:pt idx="6">
                  <c:v>Erythroderma</c:v>
                </c:pt>
                <c:pt idx="7">
                  <c:v>Nail only</c:v>
                </c:pt>
                <c:pt idx="10">
                  <c:v>Total</c:v>
                </c:pt>
              </c:strCache>
            </c:strRef>
          </c:cat>
          <c:val>
            <c:numRef>
              <c:f>Sheet3!$B$2:$B$12</c:f>
              <c:numCache>
                <c:formatCode>General</c:formatCode>
                <c:ptCount val="11"/>
                <c:pt idx="0">
                  <c:v>9</c:v>
                </c:pt>
                <c:pt idx="1">
                  <c:v>4</c:v>
                </c:pt>
                <c:pt idx="2">
                  <c:v>3</c:v>
                </c:pt>
                <c:pt idx="3">
                  <c:v>0</c:v>
                </c:pt>
                <c:pt idx="4">
                  <c:v>1</c:v>
                </c:pt>
                <c:pt idx="5">
                  <c:v>1</c:v>
                </c:pt>
                <c:pt idx="6">
                  <c:v>0</c:v>
                </c:pt>
                <c:pt idx="7">
                  <c:v>1</c:v>
                </c:pt>
                <c:pt idx="10">
                  <c:v>19</c:v>
                </c:pt>
              </c:numCache>
            </c:numRef>
          </c:val>
        </c:ser>
        <c:ser>
          <c:idx val="1"/>
          <c:order val="1"/>
          <c:tx>
            <c:strRef>
              <c:f>Sheet3!$C$1</c:f>
              <c:strCache>
                <c:ptCount val="1"/>
                <c:pt idx="0">
                  <c:v>Boy</c:v>
                </c:pt>
              </c:strCache>
            </c:strRef>
          </c:tx>
          <c:spPr>
            <a:solidFill>
              <a:schemeClr val="accent2"/>
            </a:solidFill>
            <a:ln>
              <a:noFill/>
            </a:ln>
            <a:effectLst/>
          </c:spPr>
          <c:invertIfNegative val="0"/>
          <c:cat>
            <c:strRef>
              <c:f>Sheet3!$A$2:$A$12</c:f>
              <c:strCache>
                <c:ptCount val="11"/>
                <c:pt idx="0">
                  <c:v>Vulgaris</c:v>
                </c:pt>
                <c:pt idx="1">
                  <c:v>Scalp</c:v>
                </c:pt>
                <c:pt idx="2">
                  <c:v>Guttate</c:v>
                </c:pt>
                <c:pt idx="3">
                  <c:v>Palmoplanter</c:v>
                </c:pt>
                <c:pt idx="4">
                  <c:v>Inverse</c:v>
                </c:pt>
                <c:pt idx="5">
                  <c:v>Sebopsoriasis</c:v>
                </c:pt>
                <c:pt idx="6">
                  <c:v>Erythroderma</c:v>
                </c:pt>
                <c:pt idx="7">
                  <c:v>Nail only</c:v>
                </c:pt>
                <c:pt idx="10">
                  <c:v>Total</c:v>
                </c:pt>
              </c:strCache>
            </c:strRef>
          </c:cat>
          <c:val>
            <c:numRef>
              <c:f>Sheet3!$C$2:$C$12</c:f>
              <c:numCache>
                <c:formatCode>General</c:formatCode>
                <c:ptCount val="11"/>
                <c:pt idx="0">
                  <c:v>5</c:v>
                </c:pt>
                <c:pt idx="1">
                  <c:v>1</c:v>
                </c:pt>
                <c:pt idx="2">
                  <c:v>1</c:v>
                </c:pt>
                <c:pt idx="3">
                  <c:v>2</c:v>
                </c:pt>
                <c:pt idx="4">
                  <c:v>1</c:v>
                </c:pt>
                <c:pt idx="5">
                  <c:v>0</c:v>
                </c:pt>
                <c:pt idx="6">
                  <c:v>1</c:v>
                </c:pt>
                <c:pt idx="7">
                  <c:v>0</c:v>
                </c:pt>
                <c:pt idx="10">
                  <c:v>11</c:v>
                </c:pt>
              </c:numCache>
            </c:numRef>
          </c:val>
        </c:ser>
        <c:ser>
          <c:idx val="2"/>
          <c:order val="2"/>
          <c:tx>
            <c:strRef>
              <c:f>Sheet3!$D$1</c:f>
              <c:strCache>
                <c:ptCount val="1"/>
                <c:pt idx="0">
                  <c:v>Sum</c:v>
                </c:pt>
              </c:strCache>
            </c:strRef>
          </c:tx>
          <c:spPr>
            <a:solidFill>
              <a:schemeClr val="accent3"/>
            </a:solidFill>
            <a:ln>
              <a:noFill/>
            </a:ln>
            <a:effectLst/>
          </c:spPr>
          <c:invertIfNegative val="0"/>
          <c:cat>
            <c:strRef>
              <c:f>Sheet3!$A$2:$A$12</c:f>
              <c:strCache>
                <c:ptCount val="11"/>
                <c:pt idx="0">
                  <c:v>Vulgaris</c:v>
                </c:pt>
                <c:pt idx="1">
                  <c:v>Scalp</c:v>
                </c:pt>
                <c:pt idx="2">
                  <c:v>Guttate</c:v>
                </c:pt>
                <c:pt idx="3">
                  <c:v>Palmoplanter</c:v>
                </c:pt>
                <c:pt idx="4">
                  <c:v>Inverse</c:v>
                </c:pt>
                <c:pt idx="5">
                  <c:v>Sebopsoriasis</c:v>
                </c:pt>
                <c:pt idx="6">
                  <c:v>Erythroderma</c:v>
                </c:pt>
                <c:pt idx="7">
                  <c:v>Nail only</c:v>
                </c:pt>
                <c:pt idx="10">
                  <c:v>Total</c:v>
                </c:pt>
              </c:strCache>
            </c:strRef>
          </c:cat>
          <c:val>
            <c:numRef>
              <c:f>Sheet3!$D$2:$D$12</c:f>
              <c:numCache>
                <c:formatCode>General</c:formatCode>
                <c:ptCount val="11"/>
                <c:pt idx="0">
                  <c:v>14</c:v>
                </c:pt>
                <c:pt idx="1">
                  <c:v>5</c:v>
                </c:pt>
                <c:pt idx="2">
                  <c:v>4</c:v>
                </c:pt>
                <c:pt idx="3">
                  <c:v>2</c:v>
                </c:pt>
                <c:pt idx="4">
                  <c:v>2</c:v>
                </c:pt>
                <c:pt idx="5">
                  <c:v>1</c:v>
                </c:pt>
                <c:pt idx="6">
                  <c:v>1</c:v>
                </c:pt>
                <c:pt idx="7">
                  <c:v>1</c:v>
                </c:pt>
                <c:pt idx="10">
                  <c:v>30</c:v>
                </c:pt>
              </c:numCache>
            </c:numRef>
          </c:val>
        </c:ser>
        <c:ser>
          <c:idx val="3"/>
          <c:order val="3"/>
          <c:tx>
            <c:strRef>
              <c:f>Sheet3!$E$1</c:f>
              <c:strCache>
                <c:ptCount val="1"/>
                <c:pt idx="0">
                  <c:v>%</c:v>
                </c:pt>
              </c:strCache>
            </c:strRef>
          </c:tx>
          <c:spPr>
            <a:solidFill>
              <a:schemeClr val="accent4"/>
            </a:solidFill>
            <a:ln>
              <a:noFill/>
            </a:ln>
            <a:effectLst/>
          </c:spPr>
          <c:invertIfNegative val="0"/>
          <c:cat>
            <c:strRef>
              <c:f>Sheet3!$A$2:$A$12</c:f>
              <c:strCache>
                <c:ptCount val="11"/>
                <c:pt idx="0">
                  <c:v>Vulgaris</c:v>
                </c:pt>
                <c:pt idx="1">
                  <c:v>Scalp</c:v>
                </c:pt>
                <c:pt idx="2">
                  <c:v>Guttate</c:v>
                </c:pt>
                <c:pt idx="3">
                  <c:v>Palmoplanter</c:v>
                </c:pt>
                <c:pt idx="4">
                  <c:v>Inverse</c:v>
                </c:pt>
                <c:pt idx="5">
                  <c:v>Sebopsoriasis</c:v>
                </c:pt>
                <c:pt idx="6">
                  <c:v>Erythroderma</c:v>
                </c:pt>
                <c:pt idx="7">
                  <c:v>Nail only</c:v>
                </c:pt>
                <c:pt idx="10">
                  <c:v>Total</c:v>
                </c:pt>
              </c:strCache>
            </c:strRef>
          </c:cat>
          <c:val>
            <c:numRef>
              <c:f>Sheet3!$E$2:$E$12</c:f>
              <c:numCache>
                <c:formatCode>General</c:formatCode>
                <c:ptCount val="11"/>
                <c:pt idx="0">
                  <c:v>46.6</c:v>
                </c:pt>
                <c:pt idx="1">
                  <c:v>16.600000000000001</c:v>
                </c:pt>
                <c:pt idx="2">
                  <c:v>13.3</c:v>
                </c:pt>
                <c:pt idx="3">
                  <c:v>6.6</c:v>
                </c:pt>
                <c:pt idx="4">
                  <c:v>6.6</c:v>
                </c:pt>
                <c:pt idx="5">
                  <c:v>3.3</c:v>
                </c:pt>
                <c:pt idx="6">
                  <c:v>3.3</c:v>
                </c:pt>
                <c:pt idx="7">
                  <c:v>3.3</c:v>
                </c:pt>
                <c:pt idx="10">
                  <c:v>100</c:v>
                </c:pt>
              </c:numCache>
            </c:numRef>
          </c:val>
        </c:ser>
        <c:dLbls>
          <c:showLegendKey val="0"/>
          <c:showVal val="0"/>
          <c:showCatName val="0"/>
          <c:showSerName val="0"/>
          <c:showPercent val="0"/>
          <c:showBubbleSize val="0"/>
        </c:dLbls>
        <c:gapWidth val="199"/>
        <c:axId val="104508416"/>
        <c:axId val="104510208"/>
      </c:barChart>
      <c:catAx>
        <c:axId val="1045084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04510208"/>
        <c:crosses val="autoZero"/>
        <c:auto val="1"/>
        <c:lblAlgn val="ctr"/>
        <c:lblOffset val="100"/>
        <c:noMultiLvlLbl val="0"/>
      </c:catAx>
      <c:valAx>
        <c:axId val="104510208"/>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4508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5400" cap="flat" cmpd="sng" algn="ctr">
      <a:solidFill>
        <a:srgbClr val="00206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21">
    <a:dk1>
      <a:sysClr val="windowText" lastClr="000000"/>
    </a:dk1>
    <a:lt1>
      <a:sysClr val="window" lastClr="FFFFFF"/>
    </a:lt1>
    <a:dk2>
      <a:srgbClr val="1F497D"/>
    </a:dk2>
    <a:lt2>
      <a:srgbClr val="EEECE1"/>
    </a:lt2>
    <a:accent1>
      <a:srgbClr val="FF0000"/>
    </a:accent1>
    <a:accent2>
      <a:srgbClr val="0070C0"/>
    </a:accent2>
    <a:accent3>
      <a:srgbClr val="7030A0"/>
    </a:accent3>
    <a:accent4>
      <a:srgbClr val="FFFF00"/>
    </a:accent4>
    <a:accent5>
      <a:srgbClr val="FFFF00"/>
    </a:accent5>
    <a:accent6>
      <a:srgbClr val="F79646"/>
    </a:accent6>
    <a:hlink>
      <a:srgbClr val="7030A0"/>
    </a:hlink>
    <a:folHlink>
      <a:srgbClr val="0070C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19">
    <a:dk1>
      <a:sysClr val="windowText" lastClr="000000"/>
    </a:dk1>
    <a:lt1>
      <a:sysClr val="window" lastClr="FFFFFF"/>
    </a:lt1>
    <a:dk2>
      <a:srgbClr val="1F497D"/>
    </a:dk2>
    <a:lt2>
      <a:srgbClr val="EEECE1"/>
    </a:lt2>
    <a:accent1>
      <a:srgbClr val="2F75FF"/>
    </a:accent1>
    <a:accent2>
      <a:srgbClr val="FF0000"/>
    </a:accent2>
    <a:accent3>
      <a:srgbClr val="7030A0"/>
    </a:accent3>
    <a:accent4>
      <a:srgbClr val="FE19FF"/>
    </a:accent4>
    <a:accent5>
      <a:srgbClr val="FFFF00"/>
    </a:accent5>
    <a:accent6>
      <a:srgbClr val="F79646"/>
    </a:accent6>
    <a:hlink>
      <a:srgbClr val="7030A0"/>
    </a:hlink>
    <a:folHlink>
      <a:srgbClr val="0070C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21">
    <a:dk1>
      <a:sysClr val="windowText" lastClr="000000"/>
    </a:dk1>
    <a:lt1>
      <a:sysClr val="window" lastClr="FFFFFF"/>
    </a:lt1>
    <a:dk2>
      <a:srgbClr val="1F497D"/>
    </a:dk2>
    <a:lt2>
      <a:srgbClr val="EEECE1"/>
    </a:lt2>
    <a:accent1>
      <a:srgbClr val="FF0000"/>
    </a:accent1>
    <a:accent2>
      <a:srgbClr val="0070C0"/>
    </a:accent2>
    <a:accent3>
      <a:srgbClr val="7030A0"/>
    </a:accent3>
    <a:accent4>
      <a:srgbClr val="FFFF00"/>
    </a:accent4>
    <a:accent5>
      <a:srgbClr val="FFFF00"/>
    </a:accent5>
    <a:accent6>
      <a:srgbClr val="F79646"/>
    </a:accent6>
    <a:hlink>
      <a:srgbClr val="7030A0"/>
    </a:hlink>
    <a:folHlink>
      <a:srgbClr val="0070C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1665</Words>
  <Characters>9494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Wisam</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2</cp:revision>
  <dcterms:created xsi:type="dcterms:W3CDTF">2019-04-28T12:20:00Z</dcterms:created>
  <dcterms:modified xsi:type="dcterms:W3CDTF">2019-04-28T12:20:00Z</dcterms:modified>
</cp:coreProperties>
</file>